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56DE" w14:textId="77777777" w:rsidR="00C17533" w:rsidRDefault="00C17533" w:rsidP="00C17533">
      <w:pPr>
        <w:pStyle w:val="PlainText"/>
        <w:ind w:left="284" w:right="1275"/>
        <w:rPr>
          <w:rFonts w:ascii="Arial" w:hAnsi="Arial"/>
          <w:sz w:val="20"/>
        </w:rPr>
      </w:pPr>
    </w:p>
    <w:p w14:paraId="580D7DAE" w14:textId="77777777" w:rsidR="00C17533" w:rsidRDefault="00C17533" w:rsidP="00C17533">
      <w:pPr>
        <w:pStyle w:val="PlainText"/>
        <w:ind w:left="284" w:right="1275"/>
        <w:rPr>
          <w:rFonts w:ascii="Arial" w:hAnsi="Arial"/>
          <w:sz w:val="20"/>
        </w:rPr>
      </w:pPr>
    </w:p>
    <w:p w14:paraId="189B5FF1" w14:textId="77777777" w:rsidR="00C17533" w:rsidRDefault="00C17533" w:rsidP="00C17533">
      <w:pPr>
        <w:pStyle w:val="PlainText"/>
        <w:ind w:left="284" w:right="1275"/>
        <w:rPr>
          <w:rFonts w:ascii="Arial" w:hAnsi="Arial"/>
          <w:sz w:val="20"/>
        </w:rPr>
      </w:pPr>
    </w:p>
    <w:p w14:paraId="1BBC7153" w14:textId="77777777" w:rsidR="00C17533" w:rsidRDefault="00C17533" w:rsidP="00C17533">
      <w:pPr>
        <w:pStyle w:val="PlainText"/>
        <w:ind w:left="284" w:right="1275"/>
        <w:rPr>
          <w:rFonts w:ascii="Arial" w:hAnsi="Arial"/>
          <w:sz w:val="20"/>
        </w:rPr>
      </w:pPr>
    </w:p>
    <w:p w14:paraId="27544FA6" w14:textId="77777777" w:rsidR="00C17533" w:rsidRDefault="00C17533" w:rsidP="00C17533">
      <w:pPr>
        <w:pStyle w:val="PlainText"/>
        <w:ind w:left="284" w:right="1275"/>
        <w:rPr>
          <w:rFonts w:ascii="Arial" w:hAnsi="Arial"/>
          <w:sz w:val="20"/>
        </w:rPr>
      </w:pPr>
    </w:p>
    <w:p w14:paraId="68806C9E" w14:textId="77777777" w:rsidR="00C17533" w:rsidRDefault="00C17533" w:rsidP="00C17533">
      <w:pPr>
        <w:pStyle w:val="PlainText"/>
        <w:ind w:left="284" w:right="1275"/>
        <w:rPr>
          <w:rFonts w:ascii="Arial" w:hAnsi="Arial"/>
          <w:sz w:val="20"/>
        </w:rPr>
      </w:pPr>
    </w:p>
    <w:p w14:paraId="21D3D705" w14:textId="77777777" w:rsidR="00C17533" w:rsidRDefault="00C17533" w:rsidP="00C17533">
      <w:pPr>
        <w:jc w:val="center"/>
        <w:rPr>
          <w:rFonts w:ascii="Arial" w:hAnsi="Arial"/>
          <w:b/>
          <w:color w:val="98905F"/>
          <w:sz w:val="44"/>
        </w:rPr>
      </w:pPr>
    </w:p>
    <w:p w14:paraId="56ECAAB0" w14:textId="77777777" w:rsidR="00C17533" w:rsidRDefault="00C17533" w:rsidP="00C17533">
      <w:pPr>
        <w:jc w:val="center"/>
        <w:rPr>
          <w:rFonts w:ascii="Arial" w:hAnsi="Arial"/>
          <w:b/>
          <w:color w:val="98905F"/>
          <w:sz w:val="44"/>
        </w:rPr>
      </w:pPr>
    </w:p>
    <w:p w14:paraId="505D13E7" w14:textId="77777777" w:rsidR="00C17533" w:rsidRDefault="00C17533" w:rsidP="00C17533">
      <w:pPr>
        <w:jc w:val="center"/>
        <w:rPr>
          <w:rFonts w:ascii="Arial" w:hAnsi="Arial"/>
          <w:b/>
          <w:color w:val="98905F"/>
          <w:sz w:val="44"/>
        </w:rPr>
      </w:pPr>
    </w:p>
    <w:p w14:paraId="1DD16953" w14:textId="77777777" w:rsidR="00C17533" w:rsidRDefault="00C17533" w:rsidP="00C17533">
      <w:pPr>
        <w:jc w:val="center"/>
        <w:rPr>
          <w:rFonts w:ascii="Arial" w:hAnsi="Arial"/>
          <w:b/>
          <w:color w:val="98905F"/>
          <w:sz w:val="44"/>
        </w:rPr>
      </w:pPr>
    </w:p>
    <w:p w14:paraId="05C257EB" w14:textId="77777777" w:rsidR="006A74C4" w:rsidRPr="00455FB3" w:rsidRDefault="003B5D10" w:rsidP="006A74C4">
      <w:pPr>
        <w:jc w:val="center"/>
        <w:rPr>
          <w:rFonts w:ascii="Arial" w:hAnsi="Arial"/>
          <w:b/>
          <w:color w:val="98905F"/>
          <w:sz w:val="44"/>
        </w:rPr>
      </w:pPr>
      <w:r>
        <w:rPr>
          <w:rFonts w:ascii="Arial" w:hAnsi="Arial"/>
          <w:b/>
          <w:color w:val="98905F"/>
          <w:sz w:val="44"/>
        </w:rPr>
        <w:t>Housing Law Update 2014</w:t>
      </w:r>
    </w:p>
    <w:p w14:paraId="0BB37FC8" w14:textId="77777777" w:rsidR="006A74C4" w:rsidRDefault="006A74C4" w:rsidP="006A74C4">
      <w:pPr>
        <w:jc w:val="center"/>
        <w:rPr>
          <w:rFonts w:ascii="Arial" w:hAnsi="Arial"/>
          <w:b/>
          <w:color w:val="98905F"/>
          <w:sz w:val="44"/>
        </w:rPr>
      </w:pPr>
    </w:p>
    <w:p w14:paraId="0039D1FC" w14:textId="77777777" w:rsidR="006A74C4" w:rsidRPr="00455FB3" w:rsidRDefault="007130EF" w:rsidP="006A74C4">
      <w:pPr>
        <w:jc w:val="center"/>
        <w:rPr>
          <w:rFonts w:ascii="Arial" w:hAnsi="Arial"/>
          <w:b/>
          <w:color w:val="98905F"/>
          <w:sz w:val="44"/>
        </w:rPr>
      </w:pPr>
      <w:r>
        <w:rPr>
          <w:rFonts w:ascii="Arial" w:hAnsi="Arial"/>
          <w:b/>
          <w:color w:val="98905F"/>
          <w:sz w:val="44"/>
        </w:rPr>
        <w:t>Robert Brown</w:t>
      </w:r>
    </w:p>
    <w:p w14:paraId="4539581C" w14:textId="77777777" w:rsidR="006A74C4" w:rsidRDefault="006A74C4" w:rsidP="006A74C4">
      <w:pPr>
        <w:jc w:val="center"/>
        <w:rPr>
          <w:rFonts w:ascii="Arial" w:hAnsi="Arial"/>
          <w:b/>
          <w:color w:val="98905F"/>
          <w:sz w:val="44"/>
        </w:rPr>
      </w:pPr>
    </w:p>
    <w:p w14:paraId="43F6006A" w14:textId="77777777" w:rsidR="00C17533" w:rsidRDefault="006A74C4" w:rsidP="006A74C4">
      <w:pPr>
        <w:jc w:val="center"/>
        <w:rPr>
          <w:rFonts w:ascii="Arial" w:hAnsi="Arial"/>
          <w:b/>
          <w:color w:val="98905F"/>
          <w:sz w:val="44"/>
        </w:rPr>
      </w:pPr>
      <w:r>
        <w:rPr>
          <w:rFonts w:ascii="Arial" w:hAnsi="Arial"/>
          <w:b/>
          <w:color w:val="98905F"/>
          <w:sz w:val="44"/>
        </w:rPr>
        <w:t>robert</w:t>
      </w:r>
      <w:r w:rsidRPr="00632638">
        <w:rPr>
          <w:rFonts w:ascii="Arial" w:hAnsi="Arial"/>
          <w:b/>
          <w:color w:val="98905F"/>
          <w:sz w:val="44"/>
        </w:rPr>
        <w:t>.</w:t>
      </w:r>
      <w:r>
        <w:rPr>
          <w:rFonts w:ascii="Arial" w:hAnsi="Arial"/>
          <w:b/>
          <w:color w:val="98905F"/>
          <w:sz w:val="44"/>
        </w:rPr>
        <w:t>brown</w:t>
      </w:r>
      <w:r w:rsidRPr="00632638">
        <w:rPr>
          <w:rFonts w:ascii="Arial" w:hAnsi="Arial"/>
          <w:b/>
          <w:color w:val="98905F"/>
          <w:sz w:val="44"/>
        </w:rPr>
        <w:t>@ardenchambers.com</w:t>
      </w:r>
    </w:p>
    <w:p w14:paraId="4F7ACD5B" w14:textId="77777777" w:rsidR="006A74C4" w:rsidRDefault="006A74C4" w:rsidP="006A74C4">
      <w:pPr>
        <w:jc w:val="center"/>
        <w:rPr>
          <w:rFonts w:ascii="Arial" w:hAnsi="Arial"/>
          <w:b/>
          <w:color w:val="98905F"/>
          <w:sz w:val="44"/>
        </w:rPr>
      </w:pPr>
    </w:p>
    <w:p w14:paraId="3524F6A6" w14:textId="77777777" w:rsidR="00C17533" w:rsidRPr="00F13C2D" w:rsidRDefault="00C17533" w:rsidP="00C17533">
      <w:pPr>
        <w:pStyle w:val="PlainText"/>
        <w:ind w:left="284" w:right="1275"/>
        <w:rPr>
          <w:rFonts w:ascii="Arial" w:hAnsi="Arial"/>
          <w:sz w:val="20"/>
        </w:rPr>
      </w:pPr>
    </w:p>
    <w:p w14:paraId="661708EE" w14:textId="77777777" w:rsidR="00227219" w:rsidRPr="009750FD" w:rsidRDefault="003E0DB5" w:rsidP="00987753">
      <w:pPr>
        <w:pStyle w:val="PlainText"/>
        <w:spacing w:line="360" w:lineRule="auto"/>
        <w:ind w:left="284" w:right="1275"/>
        <w:rPr>
          <w:rFonts w:ascii="Helvetica" w:hAnsi="Helvetica"/>
          <w:b/>
          <w:u w:val="single"/>
        </w:rPr>
      </w:pPr>
      <w:r>
        <w:rPr>
          <w:rFonts w:ascii="Arial" w:hAnsi="Arial"/>
          <w:sz w:val="20"/>
        </w:rPr>
        <w:br w:type="page"/>
      </w:r>
      <w:r w:rsidR="00227219" w:rsidRPr="009750FD">
        <w:rPr>
          <w:rFonts w:ascii="Helvetica" w:hAnsi="Helvetica"/>
          <w:b/>
          <w:u w:val="single"/>
        </w:rPr>
        <w:lastRenderedPageBreak/>
        <w:t>Introduction</w:t>
      </w:r>
    </w:p>
    <w:p w14:paraId="1CBE8F5E" w14:textId="77777777" w:rsidR="007130EF" w:rsidRPr="007130EF" w:rsidRDefault="007130EF" w:rsidP="00987753">
      <w:pPr>
        <w:pStyle w:val="PlainText"/>
        <w:spacing w:line="360" w:lineRule="auto"/>
        <w:ind w:left="721" w:right="284" w:hanging="437"/>
        <w:jc w:val="both"/>
        <w:rPr>
          <w:rFonts w:ascii="Helvetica" w:hAnsi="Helvetica"/>
        </w:rPr>
      </w:pPr>
    </w:p>
    <w:p w14:paraId="558EDB1E" w14:textId="77777777"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Pr="007130EF">
        <w:rPr>
          <w:rFonts w:ascii="Helvetica" w:hAnsi="Helvetica"/>
        </w:rPr>
        <w:tab/>
        <w:t>The</w:t>
      </w:r>
      <w:r w:rsidR="003B5D10">
        <w:rPr>
          <w:rFonts w:ascii="Helvetica" w:hAnsi="Helvetica"/>
        </w:rPr>
        <w:t xml:space="preserve">se notes address developments </w:t>
      </w:r>
      <w:r w:rsidR="003F6250">
        <w:rPr>
          <w:rFonts w:ascii="Helvetica" w:hAnsi="Helvetica"/>
        </w:rPr>
        <w:t>in the last twelve months</w:t>
      </w:r>
      <w:r w:rsidR="003B5D10">
        <w:rPr>
          <w:rFonts w:ascii="Helvetica" w:hAnsi="Helvetica"/>
        </w:rPr>
        <w:t xml:space="preserve"> in the following areas:</w:t>
      </w:r>
    </w:p>
    <w:p w14:paraId="64790329" w14:textId="77777777" w:rsidR="007130EF" w:rsidRDefault="007130EF" w:rsidP="00987753">
      <w:pPr>
        <w:pStyle w:val="PlainText"/>
        <w:spacing w:line="360" w:lineRule="auto"/>
        <w:ind w:left="721" w:right="284" w:hanging="437"/>
        <w:jc w:val="both"/>
        <w:rPr>
          <w:rFonts w:ascii="Helvetica" w:hAnsi="Helvetica"/>
        </w:rPr>
      </w:pPr>
    </w:p>
    <w:p w14:paraId="117B2000" w14:textId="77777777" w:rsidR="003B5D10" w:rsidRDefault="003B5D10" w:rsidP="003B5D10">
      <w:pPr>
        <w:pStyle w:val="PlainText"/>
        <w:numPr>
          <w:ilvl w:val="0"/>
          <w:numId w:val="13"/>
        </w:numPr>
        <w:spacing w:line="360" w:lineRule="auto"/>
        <w:ind w:right="284"/>
        <w:jc w:val="both"/>
        <w:rPr>
          <w:rFonts w:ascii="Helvetica" w:hAnsi="Helvetica"/>
        </w:rPr>
      </w:pPr>
      <w:r>
        <w:rPr>
          <w:rFonts w:ascii="Helvetica" w:hAnsi="Helvetica"/>
        </w:rPr>
        <w:t>Homelessness;</w:t>
      </w:r>
    </w:p>
    <w:p w14:paraId="3B876D40"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Eligibility;</w:t>
      </w:r>
    </w:p>
    <w:p w14:paraId="55771481"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Priority need;</w:t>
      </w:r>
    </w:p>
    <w:p w14:paraId="545A740D"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Intentionality;</w:t>
      </w:r>
    </w:p>
    <w:p w14:paraId="2D22F2BC" w14:textId="77777777" w:rsidR="00716205" w:rsidRDefault="00716205" w:rsidP="006A1B8A">
      <w:pPr>
        <w:pStyle w:val="PlainText"/>
        <w:numPr>
          <w:ilvl w:val="1"/>
          <w:numId w:val="13"/>
        </w:numPr>
        <w:spacing w:line="360" w:lineRule="auto"/>
        <w:ind w:right="284"/>
        <w:jc w:val="both"/>
        <w:rPr>
          <w:rFonts w:ascii="Helvetica" w:hAnsi="Helvetica"/>
        </w:rPr>
      </w:pPr>
      <w:r>
        <w:rPr>
          <w:rFonts w:ascii="Helvetica" w:hAnsi="Helvetica"/>
        </w:rPr>
        <w:t>Suitability;</w:t>
      </w:r>
    </w:p>
    <w:p w14:paraId="30C6F23C"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Review process;</w:t>
      </w:r>
    </w:p>
    <w:p w14:paraId="5B47BCC4" w14:textId="77777777" w:rsidR="006A1B8A" w:rsidRDefault="006A1B8A" w:rsidP="003B5D10">
      <w:pPr>
        <w:pStyle w:val="PlainText"/>
        <w:numPr>
          <w:ilvl w:val="0"/>
          <w:numId w:val="13"/>
        </w:numPr>
        <w:spacing w:line="360" w:lineRule="auto"/>
        <w:ind w:right="284"/>
        <w:jc w:val="both"/>
        <w:rPr>
          <w:rFonts w:ascii="Helvetica" w:hAnsi="Helvetica"/>
        </w:rPr>
      </w:pPr>
      <w:r>
        <w:rPr>
          <w:rFonts w:ascii="Helvetica" w:hAnsi="Helvetica"/>
        </w:rPr>
        <w:t>Allocations;</w:t>
      </w:r>
    </w:p>
    <w:p w14:paraId="6A21844A" w14:textId="58A75451" w:rsidR="003B5D10" w:rsidRDefault="00423F5F" w:rsidP="003B5D10">
      <w:pPr>
        <w:pStyle w:val="PlainText"/>
        <w:numPr>
          <w:ilvl w:val="0"/>
          <w:numId w:val="13"/>
        </w:numPr>
        <w:spacing w:line="360" w:lineRule="auto"/>
        <w:ind w:right="284"/>
        <w:jc w:val="both"/>
        <w:rPr>
          <w:rFonts w:ascii="Helvetica" w:hAnsi="Helvetica"/>
        </w:rPr>
      </w:pPr>
      <w:r>
        <w:rPr>
          <w:rFonts w:ascii="Helvetica" w:hAnsi="Helvetica"/>
        </w:rPr>
        <w:t>P</w:t>
      </w:r>
      <w:r w:rsidR="003B5D10">
        <w:rPr>
          <w:rFonts w:ascii="Helvetica" w:hAnsi="Helvetica"/>
        </w:rPr>
        <w:t>ossession claims;</w:t>
      </w:r>
    </w:p>
    <w:p w14:paraId="22DD09F7" w14:textId="77777777" w:rsidR="00716205" w:rsidRDefault="00716205" w:rsidP="006A1B8A">
      <w:pPr>
        <w:pStyle w:val="PlainText"/>
        <w:numPr>
          <w:ilvl w:val="1"/>
          <w:numId w:val="13"/>
        </w:numPr>
        <w:spacing w:line="360" w:lineRule="auto"/>
        <w:ind w:right="284"/>
        <w:jc w:val="both"/>
        <w:rPr>
          <w:rFonts w:ascii="Helvetica" w:hAnsi="Helvetica"/>
        </w:rPr>
      </w:pPr>
      <w:r>
        <w:rPr>
          <w:rFonts w:ascii="Helvetica" w:hAnsi="Helvetica"/>
        </w:rPr>
        <w:t>Notices;</w:t>
      </w:r>
    </w:p>
    <w:p w14:paraId="14D3FE9B"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Article 8;</w:t>
      </w:r>
    </w:p>
    <w:p w14:paraId="23DB4ACA"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Public law;</w:t>
      </w:r>
    </w:p>
    <w:p w14:paraId="2ED0EFFD" w14:textId="77777777" w:rsidR="006A1B8A" w:rsidRDefault="006A1B8A" w:rsidP="006A1B8A">
      <w:pPr>
        <w:pStyle w:val="PlainText"/>
        <w:numPr>
          <w:ilvl w:val="1"/>
          <w:numId w:val="13"/>
        </w:numPr>
        <w:spacing w:line="360" w:lineRule="auto"/>
        <w:ind w:right="284"/>
        <w:jc w:val="both"/>
        <w:rPr>
          <w:rFonts w:ascii="Helvetica" w:hAnsi="Helvetica"/>
        </w:rPr>
      </w:pPr>
      <w:r>
        <w:rPr>
          <w:rFonts w:ascii="Helvetica" w:hAnsi="Helvetica"/>
        </w:rPr>
        <w:t>Equality Act 2010;</w:t>
      </w:r>
    </w:p>
    <w:p w14:paraId="591974C6" w14:textId="36F5E9FB" w:rsidR="001458F0" w:rsidRDefault="00F010D5" w:rsidP="005A7B9D">
      <w:pPr>
        <w:pStyle w:val="PlainText"/>
        <w:numPr>
          <w:ilvl w:val="1"/>
          <w:numId w:val="13"/>
        </w:numPr>
        <w:spacing w:line="360" w:lineRule="auto"/>
        <w:ind w:right="284"/>
        <w:jc w:val="both"/>
        <w:rPr>
          <w:rFonts w:ascii="Helvetica" w:hAnsi="Helvetica"/>
        </w:rPr>
      </w:pPr>
      <w:r>
        <w:rPr>
          <w:rFonts w:ascii="Helvetica" w:hAnsi="Helvetica"/>
        </w:rPr>
        <w:t>Other</w:t>
      </w:r>
      <w:r w:rsidR="005A7B9D">
        <w:rPr>
          <w:rFonts w:ascii="Helvetica" w:hAnsi="Helvetica"/>
        </w:rPr>
        <w:t>;</w:t>
      </w:r>
    </w:p>
    <w:p w14:paraId="716DD3D4" w14:textId="77777777" w:rsidR="00B83370" w:rsidRDefault="003105F0" w:rsidP="003B5D10">
      <w:pPr>
        <w:pStyle w:val="PlainText"/>
        <w:numPr>
          <w:ilvl w:val="0"/>
          <w:numId w:val="13"/>
        </w:numPr>
        <w:spacing w:line="360" w:lineRule="auto"/>
        <w:ind w:right="284"/>
        <w:jc w:val="both"/>
        <w:rPr>
          <w:rFonts w:ascii="Helvetica" w:hAnsi="Helvetica"/>
        </w:rPr>
      </w:pPr>
      <w:r>
        <w:rPr>
          <w:rFonts w:ascii="Helvetica" w:hAnsi="Helvetica"/>
        </w:rPr>
        <w:t>Housing benefit &amp; w</w:t>
      </w:r>
      <w:r w:rsidR="003B5D10">
        <w:rPr>
          <w:rFonts w:ascii="Helvetica" w:hAnsi="Helvetica"/>
        </w:rPr>
        <w:t>elfare reform</w:t>
      </w:r>
      <w:r w:rsidR="00B83370">
        <w:rPr>
          <w:rFonts w:ascii="Helvetica" w:hAnsi="Helvetica"/>
        </w:rPr>
        <w:t>;</w:t>
      </w:r>
    </w:p>
    <w:p w14:paraId="07A2B365" w14:textId="77777777" w:rsidR="005A7B9D" w:rsidRDefault="00B83370" w:rsidP="003B5D10">
      <w:pPr>
        <w:pStyle w:val="PlainText"/>
        <w:numPr>
          <w:ilvl w:val="0"/>
          <w:numId w:val="13"/>
        </w:numPr>
        <w:spacing w:line="360" w:lineRule="auto"/>
        <w:ind w:right="284"/>
        <w:jc w:val="both"/>
        <w:rPr>
          <w:rFonts w:ascii="Helvetica" w:hAnsi="Helvetica"/>
        </w:rPr>
      </w:pPr>
      <w:r>
        <w:rPr>
          <w:rFonts w:ascii="Helvetica" w:hAnsi="Helvetica"/>
        </w:rPr>
        <w:t>A miscellany-at-law, of sorts</w:t>
      </w:r>
      <w:r w:rsidR="005A7B9D">
        <w:rPr>
          <w:rFonts w:ascii="Helvetica" w:hAnsi="Helvetica"/>
        </w:rPr>
        <w:t>;</w:t>
      </w:r>
    </w:p>
    <w:p w14:paraId="4049A740" w14:textId="77777777" w:rsidR="005A7B9D" w:rsidRDefault="005A7B9D" w:rsidP="005A7B9D">
      <w:pPr>
        <w:pStyle w:val="PlainText"/>
        <w:numPr>
          <w:ilvl w:val="1"/>
          <w:numId w:val="13"/>
        </w:numPr>
        <w:spacing w:line="360" w:lineRule="auto"/>
        <w:ind w:right="284"/>
        <w:jc w:val="both"/>
        <w:rPr>
          <w:rFonts w:ascii="Helvetica" w:hAnsi="Helvetica"/>
        </w:rPr>
      </w:pPr>
      <w:r>
        <w:rPr>
          <w:rFonts w:ascii="Helvetica" w:hAnsi="Helvetica"/>
        </w:rPr>
        <w:t>Public sector equality duty;</w:t>
      </w:r>
    </w:p>
    <w:p w14:paraId="38F45D59" w14:textId="77777777" w:rsidR="005A7B9D" w:rsidRDefault="005A7B9D" w:rsidP="005A7B9D">
      <w:pPr>
        <w:pStyle w:val="PlainText"/>
        <w:numPr>
          <w:ilvl w:val="1"/>
          <w:numId w:val="13"/>
        </w:numPr>
        <w:spacing w:line="360" w:lineRule="auto"/>
        <w:ind w:right="284"/>
        <w:jc w:val="both"/>
        <w:rPr>
          <w:rFonts w:ascii="Helvetica" w:hAnsi="Helvetica"/>
        </w:rPr>
      </w:pPr>
      <w:r>
        <w:rPr>
          <w:rFonts w:ascii="Helvetica" w:hAnsi="Helvetica"/>
        </w:rPr>
        <w:t>Nuisance;</w:t>
      </w:r>
    </w:p>
    <w:p w14:paraId="5A8A7B2A" w14:textId="77777777" w:rsidR="005A7B9D" w:rsidRDefault="005A7B9D" w:rsidP="005A7B9D">
      <w:pPr>
        <w:pStyle w:val="PlainText"/>
        <w:numPr>
          <w:ilvl w:val="1"/>
          <w:numId w:val="13"/>
        </w:numPr>
        <w:spacing w:line="360" w:lineRule="auto"/>
        <w:ind w:right="284"/>
        <w:jc w:val="both"/>
        <w:rPr>
          <w:rFonts w:ascii="Helvetica" w:hAnsi="Helvetica"/>
        </w:rPr>
      </w:pPr>
      <w:r>
        <w:rPr>
          <w:rFonts w:ascii="Helvetica" w:hAnsi="Helvetica"/>
        </w:rPr>
        <w:t>Unlawful eviction;</w:t>
      </w:r>
    </w:p>
    <w:p w14:paraId="40A1BB14" w14:textId="618DEEEF" w:rsidR="003B5D10" w:rsidRDefault="005A7B9D" w:rsidP="005A7B9D">
      <w:pPr>
        <w:pStyle w:val="PlainText"/>
        <w:numPr>
          <w:ilvl w:val="1"/>
          <w:numId w:val="13"/>
        </w:numPr>
        <w:spacing w:line="360" w:lineRule="auto"/>
        <w:ind w:right="284"/>
        <w:jc w:val="both"/>
        <w:rPr>
          <w:rFonts w:ascii="Helvetica" w:hAnsi="Helvetica"/>
        </w:rPr>
      </w:pPr>
      <w:r>
        <w:rPr>
          <w:rFonts w:ascii="Helvetica" w:hAnsi="Helvetica"/>
        </w:rPr>
        <w:t>Adverse possession</w:t>
      </w:r>
      <w:r w:rsidR="003B5D10">
        <w:rPr>
          <w:rFonts w:ascii="Helvetica" w:hAnsi="Helvetica"/>
        </w:rPr>
        <w:t>.</w:t>
      </w:r>
    </w:p>
    <w:p w14:paraId="1792BE5E" w14:textId="378430C5" w:rsidR="004F09C1" w:rsidRDefault="004F09C1">
      <w:pPr>
        <w:rPr>
          <w:rFonts w:ascii="Helvetica" w:hAnsi="Helvetica"/>
        </w:rPr>
      </w:pPr>
      <w:r>
        <w:rPr>
          <w:rFonts w:ascii="Helvetica" w:hAnsi="Helvetica"/>
        </w:rPr>
        <w:br w:type="page"/>
      </w:r>
    </w:p>
    <w:p w14:paraId="654FC284" w14:textId="77777777" w:rsidR="003B5D10" w:rsidRDefault="003B5D10" w:rsidP="00987753">
      <w:pPr>
        <w:pStyle w:val="PlainText"/>
        <w:spacing w:line="360" w:lineRule="auto"/>
        <w:ind w:left="721" w:right="284" w:hanging="437"/>
        <w:jc w:val="both"/>
        <w:rPr>
          <w:rFonts w:ascii="Helvetica" w:hAnsi="Helvetica"/>
        </w:rPr>
      </w:pPr>
    </w:p>
    <w:p w14:paraId="739DD64A" w14:textId="77777777" w:rsidR="00C414CD" w:rsidRPr="009750FD" w:rsidRDefault="00C414CD" w:rsidP="00987753">
      <w:pPr>
        <w:pStyle w:val="PlainText"/>
        <w:spacing w:line="360" w:lineRule="auto"/>
        <w:ind w:left="721" w:right="284" w:hanging="437"/>
        <w:jc w:val="both"/>
        <w:rPr>
          <w:rFonts w:ascii="Helvetica" w:hAnsi="Helvetica"/>
          <w:b/>
          <w:u w:val="single"/>
        </w:rPr>
      </w:pPr>
      <w:r w:rsidRPr="009750FD">
        <w:rPr>
          <w:rFonts w:ascii="Helvetica" w:hAnsi="Helvetica"/>
          <w:b/>
          <w:u w:val="single"/>
        </w:rPr>
        <w:t>Homelessness</w:t>
      </w:r>
    </w:p>
    <w:p w14:paraId="0932D34A" w14:textId="77777777" w:rsidR="00C414CD" w:rsidRPr="007130EF" w:rsidRDefault="00C414CD" w:rsidP="00987753">
      <w:pPr>
        <w:pStyle w:val="PlainText"/>
        <w:spacing w:line="360" w:lineRule="auto"/>
        <w:ind w:left="721" w:right="284" w:hanging="437"/>
        <w:jc w:val="both"/>
        <w:rPr>
          <w:rFonts w:ascii="Helvetica" w:hAnsi="Helvetica"/>
        </w:rPr>
      </w:pPr>
    </w:p>
    <w:p w14:paraId="7DE081D7" w14:textId="77777777"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2.</w:t>
      </w:r>
      <w:r w:rsidRPr="007130EF">
        <w:rPr>
          <w:rFonts w:ascii="Helvetica" w:hAnsi="Helvetica"/>
        </w:rPr>
        <w:tab/>
      </w:r>
      <w:r w:rsidR="00C414CD">
        <w:rPr>
          <w:rFonts w:ascii="Helvetica" w:hAnsi="Helvetica"/>
        </w:rPr>
        <w:t xml:space="preserve">As is well known, the extent of the duty owed by a local housing authority to a homeless person </w:t>
      </w:r>
      <w:r w:rsidR="006D64A6">
        <w:rPr>
          <w:rFonts w:ascii="Helvetica" w:hAnsi="Helvetica"/>
        </w:rPr>
        <w:t xml:space="preserve">under Housing Act 1996, Pt 7, </w:t>
      </w:r>
      <w:r w:rsidR="00C414CD">
        <w:rPr>
          <w:rFonts w:ascii="Helvetica" w:hAnsi="Helvetica"/>
        </w:rPr>
        <w:t>depends on whether they are eligible for assistance, in priority need, and homeless intentionally</w:t>
      </w:r>
      <w:r w:rsidRPr="007130EF">
        <w:rPr>
          <w:rFonts w:ascii="Helvetica" w:hAnsi="Helvetica"/>
        </w:rPr>
        <w:t>.</w:t>
      </w:r>
      <w:r w:rsidR="006D64A6">
        <w:rPr>
          <w:rStyle w:val="FootnoteReference"/>
          <w:rFonts w:ascii="Helvetica" w:hAnsi="Helvetica"/>
        </w:rPr>
        <w:footnoteReference w:id="1"/>
      </w:r>
    </w:p>
    <w:p w14:paraId="28E20BA5" w14:textId="77777777" w:rsidR="007130EF" w:rsidRDefault="007130EF" w:rsidP="00987753">
      <w:pPr>
        <w:pStyle w:val="PlainText"/>
        <w:spacing w:line="360" w:lineRule="auto"/>
        <w:ind w:left="721" w:right="284" w:hanging="437"/>
        <w:jc w:val="both"/>
        <w:rPr>
          <w:rFonts w:ascii="Helvetica" w:hAnsi="Helvetica"/>
        </w:rPr>
      </w:pPr>
    </w:p>
    <w:p w14:paraId="02E57A35" w14:textId="77777777" w:rsidR="009750FD" w:rsidRPr="009750FD" w:rsidRDefault="00C414CD" w:rsidP="009750FD">
      <w:pPr>
        <w:pStyle w:val="PlainText"/>
        <w:spacing w:line="360" w:lineRule="auto"/>
        <w:ind w:left="721" w:right="284" w:hanging="437"/>
        <w:jc w:val="both"/>
        <w:rPr>
          <w:rFonts w:ascii="Helvetica" w:hAnsi="Helvetica"/>
          <w:u w:val="single"/>
        </w:rPr>
      </w:pPr>
      <w:r w:rsidRPr="009750FD">
        <w:rPr>
          <w:rFonts w:ascii="Helvetica" w:hAnsi="Helvetica"/>
          <w:u w:val="single"/>
        </w:rPr>
        <w:t>Eligibility</w:t>
      </w:r>
    </w:p>
    <w:p w14:paraId="388DFEBF" w14:textId="77777777" w:rsidR="009750FD" w:rsidRPr="007130EF" w:rsidRDefault="009750FD" w:rsidP="00987753">
      <w:pPr>
        <w:pStyle w:val="PlainText"/>
        <w:spacing w:line="360" w:lineRule="auto"/>
        <w:ind w:left="721" w:right="284" w:hanging="437"/>
        <w:jc w:val="both"/>
        <w:rPr>
          <w:rFonts w:ascii="Helvetica" w:hAnsi="Helvetica"/>
        </w:rPr>
      </w:pPr>
    </w:p>
    <w:p w14:paraId="3A72C7C5" w14:textId="77777777" w:rsidR="009750FD" w:rsidRDefault="007130EF" w:rsidP="00A0645A">
      <w:pPr>
        <w:pStyle w:val="PlainText"/>
        <w:spacing w:line="360" w:lineRule="auto"/>
        <w:ind w:left="721" w:right="284" w:hanging="437"/>
        <w:jc w:val="both"/>
        <w:rPr>
          <w:rFonts w:ascii="Helvetica" w:hAnsi="Helvetica"/>
        </w:rPr>
      </w:pPr>
      <w:r w:rsidRPr="007130EF">
        <w:rPr>
          <w:rFonts w:ascii="Helvetica" w:hAnsi="Helvetica"/>
        </w:rPr>
        <w:t>3.</w:t>
      </w:r>
      <w:r w:rsidRPr="007130EF">
        <w:rPr>
          <w:rFonts w:ascii="Helvetica" w:hAnsi="Helvetica"/>
        </w:rPr>
        <w:tab/>
      </w:r>
      <w:r w:rsidR="009750FD">
        <w:rPr>
          <w:rFonts w:ascii="Helvetica" w:hAnsi="Helvetica"/>
          <w:i/>
        </w:rPr>
        <w:t>Hines v Southwark LBC</w:t>
      </w:r>
      <w:r w:rsidR="009750FD">
        <w:rPr>
          <w:rFonts w:ascii="Helvetica" w:hAnsi="Helvetica"/>
        </w:rPr>
        <w:t xml:space="preserve"> [2014] EWCA </w:t>
      </w:r>
      <w:proofErr w:type="spellStart"/>
      <w:r w:rsidR="009750FD">
        <w:rPr>
          <w:rFonts w:ascii="Helvetica" w:hAnsi="Helvetica"/>
        </w:rPr>
        <w:t>Civ</w:t>
      </w:r>
      <w:proofErr w:type="spellEnd"/>
      <w:r w:rsidR="009750FD">
        <w:rPr>
          <w:rFonts w:ascii="Helvetica" w:hAnsi="Helvetica"/>
        </w:rPr>
        <w:t xml:space="preserve"> 660; [2014] HLR 32:</w:t>
      </w:r>
    </w:p>
    <w:p w14:paraId="6066AE00" w14:textId="77777777" w:rsidR="009750FD" w:rsidRDefault="009750FD" w:rsidP="00851BCD">
      <w:pPr>
        <w:pStyle w:val="PlainText"/>
        <w:spacing w:line="360" w:lineRule="auto"/>
        <w:ind w:left="1157" w:right="284" w:hanging="437"/>
        <w:jc w:val="both"/>
        <w:rPr>
          <w:rFonts w:ascii="Helvetica" w:hAnsi="Helvetica"/>
        </w:rPr>
      </w:pPr>
      <w:r>
        <w:rPr>
          <w:rFonts w:ascii="Helvetica" w:hAnsi="Helvetica"/>
        </w:rPr>
        <w:t xml:space="preserve">3.1 </w:t>
      </w:r>
      <w:r>
        <w:rPr>
          <w:rFonts w:ascii="Helvetica" w:hAnsi="Helvetica"/>
        </w:rPr>
        <w:tab/>
        <w:t>H was a Jama</w:t>
      </w:r>
      <w:r w:rsidR="00A0645A" w:rsidRPr="00A0645A">
        <w:rPr>
          <w:rFonts w:ascii="Helvetica" w:hAnsi="Helvetica"/>
        </w:rPr>
        <w:t>ican citizen</w:t>
      </w:r>
      <w:r>
        <w:rPr>
          <w:rFonts w:ascii="Helvetica" w:hAnsi="Helvetica"/>
        </w:rPr>
        <w:t>. She arrived in the UK in 2002. In October 2008, she gave birth to a son. The father had a permanent right of residence in the UK</w:t>
      </w:r>
      <w:r w:rsidR="00A0645A" w:rsidRPr="00A0645A">
        <w:rPr>
          <w:rFonts w:ascii="Helvetica" w:hAnsi="Helvetica"/>
        </w:rPr>
        <w:t xml:space="preserve">. In January 2009, </w:t>
      </w:r>
      <w:r>
        <w:rPr>
          <w:rFonts w:ascii="Helvetica" w:hAnsi="Helvetica"/>
        </w:rPr>
        <w:t>H</w:t>
      </w:r>
      <w:r w:rsidR="00A0645A" w:rsidRPr="00A0645A">
        <w:rPr>
          <w:rFonts w:ascii="Helvetica" w:hAnsi="Helvetica"/>
        </w:rPr>
        <w:t xml:space="preserve">’s permission to remain in the UK expired. Her relationship with </w:t>
      </w:r>
      <w:r>
        <w:rPr>
          <w:rFonts w:ascii="Helvetica" w:hAnsi="Helvetica"/>
        </w:rPr>
        <w:t>the child’s father</w:t>
      </w:r>
      <w:r w:rsidR="00A0645A" w:rsidRPr="00A0645A">
        <w:rPr>
          <w:rFonts w:ascii="Helvetica" w:hAnsi="Helvetica"/>
        </w:rPr>
        <w:t xml:space="preserve"> broke down. The </w:t>
      </w:r>
      <w:r>
        <w:rPr>
          <w:rFonts w:ascii="Helvetica" w:hAnsi="Helvetica"/>
        </w:rPr>
        <w:t>child</w:t>
      </w:r>
      <w:r w:rsidR="00A0645A" w:rsidRPr="00A0645A">
        <w:rPr>
          <w:rFonts w:ascii="Helvetica" w:hAnsi="Helvetica"/>
        </w:rPr>
        <w:t xml:space="preserve"> </w:t>
      </w:r>
      <w:r w:rsidR="0074317F">
        <w:rPr>
          <w:rFonts w:ascii="Helvetica" w:hAnsi="Helvetica"/>
        </w:rPr>
        <w:t>lived</w:t>
      </w:r>
      <w:r w:rsidR="00A0645A" w:rsidRPr="00A0645A">
        <w:rPr>
          <w:rFonts w:ascii="Helvetica" w:hAnsi="Helvetica"/>
        </w:rPr>
        <w:t xml:space="preserve"> with her but spent two nights a week with his father.</w:t>
      </w:r>
    </w:p>
    <w:p w14:paraId="5E2E233E" w14:textId="77777777" w:rsidR="00A0645A" w:rsidRDefault="009750FD" w:rsidP="009750FD">
      <w:pPr>
        <w:pStyle w:val="PlainText"/>
        <w:spacing w:line="360" w:lineRule="auto"/>
        <w:ind w:left="1157" w:right="284" w:hanging="437"/>
        <w:jc w:val="both"/>
        <w:rPr>
          <w:rFonts w:ascii="Helvetica" w:hAnsi="Helvetica"/>
        </w:rPr>
      </w:pPr>
      <w:r>
        <w:rPr>
          <w:rFonts w:ascii="Helvetica" w:hAnsi="Helvetica"/>
        </w:rPr>
        <w:t xml:space="preserve">3.2 </w:t>
      </w:r>
      <w:r>
        <w:rPr>
          <w:rFonts w:ascii="Helvetica" w:hAnsi="Helvetica"/>
        </w:rPr>
        <w:tab/>
        <w:t>H</w:t>
      </w:r>
      <w:r w:rsidR="00A0645A" w:rsidRPr="00A0645A">
        <w:rPr>
          <w:rFonts w:ascii="Helvetica" w:hAnsi="Helvetica"/>
        </w:rPr>
        <w:t xml:space="preserve"> applied to </w:t>
      </w:r>
      <w:r>
        <w:rPr>
          <w:rFonts w:ascii="Helvetica" w:hAnsi="Helvetica"/>
        </w:rPr>
        <w:t>Southwark</w:t>
      </w:r>
      <w:r w:rsidR="00A0645A" w:rsidRPr="00A0645A">
        <w:rPr>
          <w:rFonts w:ascii="Helvetica" w:hAnsi="Helvetica"/>
        </w:rPr>
        <w:t xml:space="preserve">. </w:t>
      </w:r>
      <w:r>
        <w:rPr>
          <w:rFonts w:ascii="Helvetica" w:hAnsi="Helvetica"/>
        </w:rPr>
        <w:t xml:space="preserve">Southwark </w:t>
      </w:r>
      <w:r w:rsidR="00A0645A" w:rsidRPr="00A0645A">
        <w:rPr>
          <w:rFonts w:ascii="Helvetica" w:hAnsi="Helvetica"/>
        </w:rPr>
        <w:t xml:space="preserve">decided that </w:t>
      </w:r>
      <w:r>
        <w:rPr>
          <w:rFonts w:ascii="Helvetica" w:hAnsi="Helvetica"/>
        </w:rPr>
        <w:t>H</w:t>
      </w:r>
      <w:r w:rsidR="00A0645A" w:rsidRPr="00A0645A">
        <w:rPr>
          <w:rFonts w:ascii="Helvetica" w:hAnsi="Helvetica"/>
        </w:rPr>
        <w:t xml:space="preserve"> was not eligible for assistance</w:t>
      </w:r>
      <w:r>
        <w:rPr>
          <w:rFonts w:ascii="Helvetica" w:hAnsi="Helvetica"/>
        </w:rPr>
        <w:t>, because</w:t>
      </w:r>
      <w:r w:rsidR="00A0645A" w:rsidRPr="00A0645A">
        <w:rPr>
          <w:rFonts w:ascii="Helvetica" w:hAnsi="Helvetica"/>
        </w:rPr>
        <w:t xml:space="preserve"> if </w:t>
      </w:r>
      <w:r>
        <w:rPr>
          <w:rFonts w:ascii="Helvetica" w:hAnsi="Helvetica"/>
        </w:rPr>
        <w:t>s</w:t>
      </w:r>
      <w:r w:rsidR="00A0645A" w:rsidRPr="00A0645A">
        <w:rPr>
          <w:rFonts w:ascii="Helvetica" w:hAnsi="Helvetica"/>
        </w:rPr>
        <w:t xml:space="preserve">he had to leave the UK, </w:t>
      </w:r>
      <w:r w:rsidR="0074317F">
        <w:rPr>
          <w:rFonts w:ascii="Helvetica" w:hAnsi="Helvetica"/>
        </w:rPr>
        <w:t>the child’s father</w:t>
      </w:r>
      <w:r w:rsidR="00A0645A" w:rsidRPr="00A0645A">
        <w:rPr>
          <w:rFonts w:ascii="Helvetica" w:hAnsi="Helvetica"/>
        </w:rPr>
        <w:t xml:space="preserve"> could be expected to look after the</w:t>
      </w:r>
      <w:r w:rsidR="00851BCD">
        <w:rPr>
          <w:rFonts w:ascii="Helvetica" w:hAnsi="Helvetica"/>
        </w:rPr>
        <w:t xml:space="preserve"> child. She therefore</w:t>
      </w:r>
      <w:r w:rsidR="00A0645A" w:rsidRPr="00A0645A">
        <w:rPr>
          <w:rFonts w:ascii="Helvetica" w:hAnsi="Helvetica"/>
        </w:rPr>
        <w:t xml:space="preserve"> did not have a right of residence under </w:t>
      </w:r>
      <w:r w:rsidR="00A0645A" w:rsidRPr="00851BCD">
        <w:rPr>
          <w:rFonts w:ascii="Helvetica" w:hAnsi="Helvetica"/>
          <w:i/>
        </w:rPr>
        <w:t xml:space="preserve">Ruiz Zambrano v Office National de </w:t>
      </w:r>
      <w:proofErr w:type="spellStart"/>
      <w:r w:rsidR="00A0645A" w:rsidRPr="00851BCD">
        <w:rPr>
          <w:rFonts w:ascii="Helvetica" w:hAnsi="Helvetica"/>
          <w:i/>
        </w:rPr>
        <w:t>l’Emploi</w:t>
      </w:r>
      <w:proofErr w:type="spellEnd"/>
      <w:r w:rsidR="00A0645A" w:rsidRPr="00851BCD">
        <w:rPr>
          <w:rFonts w:ascii="Helvetica" w:hAnsi="Helvetica"/>
          <w:i/>
        </w:rPr>
        <w:t xml:space="preserve"> (</w:t>
      </w:r>
      <w:proofErr w:type="spellStart"/>
      <w:r w:rsidR="00A0645A" w:rsidRPr="00851BCD">
        <w:rPr>
          <w:rFonts w:ascii="Helvetica" w:hAnsi="Helvetica"/>
          <w:i/>
        </w:rPr>
        <w:t>ONEm</w:t>
      </w:r>
      <w:proofErr w:type="spellEnd"/>
      <w:r w:rsidR="00A0645A" w:rsidRPr="00851BCD">
        <w:rPr>
          <w:rFonts w:ascii="Helvetica" w:hAnsi="Helvetica"/>
          <w:i/>
        </w:rPr>
        <w:t>) (C-34/09)</w:t>
      </w:r>
      <w:r w:rsidR="0074317F">
        <w:rPr>
          <w:rFonts w:ascii="Helvetica" w:hAnsi="Helvetica"/>
        </w:rPr>
        <w:t xml:space="preserve"> [2012] QB</w:t>
      </w:r>
      <w:r w:rsidR="00A0645A" w:rsidRPr="00A0645A">
        <w:rPr>
          <w:rFonts w:ascii="Helvetica" w:hAnsi="Helvetica"/>
        </w:rPr>
        <w:t xml:space="preserve"> 265.</w:t>
      </w:r>
    </w:p>
    <w:p w14:paraId="2B0AFB49" w14:textId="08D40A3C" w:rsidR="0074317F" w:rsidRDefault="0074317F" w:rsidP="009750FD">
      <w:pPr>
        <w:pStyle w:val="PlainText"/>
        <w:spacing w:line="360" w:lineRule="auto"/>
        <w:ind w:left="1157" w:right="284" w:hanging="437"/>
        <w:jc w:val="both"/>
        <w:rPr>
          <w:rFonts w:ascii="Helvetica" w:hAnsi="Helvetica"/>
        </w:rPr>
      </w:pPr>
      <w:r>
        <w:rPr>
          <w:rFonts w:ascii="Helvetica" w:hAnsi="Helvetica"/>
        </w:rPr>
        <w:t>3.3</w:t>
      </w:r>
      <w:r>
        <w:rPr>
          <w:rFonts w:ascii="Helvetica" w:hAnsi="Helvetica"/>
        </w:rPr>
        <w:tab/>
        <w:t>H appealed to the county court and Court of Appeal</w:t>
      </w:r>
      <w:r w:rsidR="00B83370">
        <w:rPr>
          <w:rFonts w:ascii="Helvetica" w:hAnsi="Helvetica"/>
        </w:rPr>
        <w:t xml:space="preserve"> (Sullivan, Patten &amp; </w:t>
      </w:r>
      <w:proofErr w:type="spellStart"/>
      <w:r w:rsidR="00B83370">
        <w:rPr>
          <w:rFonts w:ascii="Helvetica" w:hAnsi="Helvetica"/>
        </w:rPr>
        <w:t>Vos</w:t>
      </w:r>
      <w:proofErr w:type="spellEnd"/>
      <w:r w:rsidR="00B83370">
        <w:rPr>
          <w:rFonts w:ascii="Helvetica" w:hAnsi="Helvetica"/>
        </w:rPr>
        <w:t xml:space="preserve"> LJJ)</w:t>
      </w:r>
      <w:r>
        <w:rPr>
          <w:rFonts w:ascii="Helvetica" w:hAnsi="Helvetica"/>
        </w:rPr>
        <w:t xml:space="preserve">, arguing that </w:t>
      </w:r>
      <w:r w:rsidR="00225B32">
        <w:rPr>
          <w:rFonts w:ascii="Helvetica" w:hAnsi="Helvetica"/>
        </w:rPr>
        <w:t>Southwark’s decision should be subject to greater scrutiny than normally applies in s.204 appeals, because EU rights were engaged, and that Southwark had to consider whether it was in the child’s best interests for H to remain in the UK.</w:t>
      </w:r>
    </w:p>
    <w:p w14:paraId="5F56D95D" w14:textId="77777777" w:rsidR="00225B32" w:rsidRDefault="00225B32" w:rsidP="00225B32">
      <w:pPr>
        <w:pStyle w:val="PlainText"/>
        <w:spacing w:line="360" w:lineRule="auto"/>
        <w:ind w:left="1157" w:right="284" w:hanging="437"/>
        <w:jc w:val="both"/>
        <w:rPr>
          <w:rFonts w:ascii="Helvetica" w:hAnsi="Helvetica"/>
        </w:rPr>
      </w:pPr>
      <w:r>
        <w:rPr>
          <w:rFonts w:ascii="Helvetica" w:hAnsi="Helvetica"/>
        </w:rPr>
        <w:t xml:space="preserve">3.4 </w:t>
      </w:r>
      <w:r>
        <w:rPr>
          <w:rFonts w:ascii="Helvetica" w:hAnsi="Helvetica"/>
        </w:rPr>
        <w:tab/>
      </w:r>
      <w:proofErr w:type="spellStart"/>
      <w:r>
        <w:rPr>
          <w:rFonts w:ascii="Helvetica" w:hAnsi="Helvetica"/>
        </w:rPr>
        <w:t>Vos</w:t>
      </w:r>
      <w:proofErr w:type="spellEnd"/>
      <w:r>
        <w:rPr>
          <w:rFonts w:ascii="Helvetica" w:hAnsi="Helvetica"/>
        </w:rPr>
        <w:t xml:space="preserve"> LJ gave the only judgment in the Court of Appeal. He held that Southwark’s decision did not need to be subjected to any more intensive degree of scrutiny than normally applies in s.204 appeals (applying </w:t>
      </w:r>
      <w:proofErr w:type="spellStart"/>
      <w:r>
        <w:rPr>
          <w:rFonts w:ascii="Helvetica" w:hAnsi="Helvetica"/>
          <w:i/>
        </w:rPr>
        <w:t>Runa</w:t>
      </w:r>
      <w:proofErr w:type="spellEnd"/>
      <w:r>
        <w:rPr>
          <w:rFonts w:ascii="Helvetica" w:hAnsi="Helvetica"/>
          <w:i/>
        </w:rPr>
        <w:t xml:space="preserve"> Begum v Tower Hamlets LBC</w:t>
      </w:r>
      <w:r>
        <w:rPr>
          <w:rFonts w:ascii="Helvetica" w:hAnsi="Helvetica"/>
        </w:rPr>
        <w:t xml:space="preserve"> [2003] UKHL 5; [2003] AC 430; [2003] HLR 32</w:t>
      </w:r>
      <w:r w:rsidR="006D64A6">
        <w:rPr>
          <w:rFonts w:ascii="Helvetica" w:hAnsi="Helvetica"/>
        </w:rPr>
        <w:t>)</w:t>
      </w:r>
      <w:r>
        <w:rPr>
          <w:rFonts w:ascii="Helvetica" w:hAnsi="Helvetica"/>
        </w:rPr>
        <w:t>.</w:t>
      </w:r>
    </w:p>
    <w:p w14:paraId="21DDA751" w14:textId="77777777" w:rsidR="009750FD" w:rsidRDefault="00225B32" w:rsidP="00225B32">
      <w:pPr>
        <w:pStyle w:val="PlainText"/>
        <w:spacing w:line="360" w:lineRule="auto"/>
        <w:ind w:left="1157" w:right="284" w:hanging="437"/>
        <w:jc w:val="both"/>
        <w:rPr>
          <w:rFonts w:ascii="Helvetica" w:hAnsi="Helvetica"/>
        </w:rPr>
      </w:pPr>
      <w:r>
        <w:rPr>
          <w:rFonts w:ascii="Helvetica" w:hAnsi="Helvetica"/>
        </w:rPr>
        <w:t xml:space="preserve">3.5 </w:t>
      </w:r>
      <w:r>
        <w:rPr>
          <w:rFonts w:ascii="Helvetica" w:hAnsi="Helvetica"/>
        </w:rPr>
        <w:tab/>
      </w:r>
      <w:proofErr w:type="spellStart"/>
      <w:r>
        <w:rPr>
          <w:rFonts w:ascii="Helvetica" w:hAnsi="Helvetica"/>
        </w:rPr>
        <w:t>Vos</w:t>
      </w:r>
      <w:proofErr w:type="spellEnd"/>
      <w:r>
        <w:rPr>
          <w:rFonts w:ascii="Helvetica" w:hAnsi="Helvetica"/>
        </w:rPr>
        <w:t xml:space="preserve"> LJ also held that H only came within </w:t>
      </w:r>
      <w:r>
        <w:rPr>
          <w:rFonts w:ascii="Helvetica" w:hAnsi="Helvetica"/>
          <w:i/>
        </w:rPr>
        <w:t>Zambrano</w:t>
      </w:r>
      <w:r>
        <w:rPr>
          <w:rFonts w:ascii="Helvetica" w:hAnsi="Helvetica"/>
        </w:rPr>
        <w:t xml:space="preserve"> if her child would be compelled to leave the country with her, which was not the position.</w:t>
      </w:r>
    </w:p>
    <w:p w14:paraId="4F68A2CB" w14:textId="77777777" w:rsidR="00225B32" w:rsidRPr="006D64A6" w:rsidRDefault="00225B32" w:rsidP="00225B32">
      <w:pPr>
        <w:pStyle w:val="PlainText"/>
        <w:spacing w:line="360" w:lineRule="auto"/>
        <w:ind w:left="1157" w:right="284" w:hanging="437"/>
        <w:jc w:val="both"/>
        <w:rPr>
          <w:rFonts w:ascii="Helvetica" w:hAnsi="Helvetica"/>
        </w:rPr>
      </w:pPr>
      <w:r>
        <w:rPr>
          <w:rFonts w:ascii="Helvetica" w:hAnsi="Helvetica"/>
        </w:rPr>
        <w:lastRenderedPageBreak/>
        <w:t xml:space="preserve">3.6 </w:t>
      </w:r>
      <w:r>
        <w:rPr>
          <w:rFonts w:ascii="Helvetica" w:hAnsi="Helvetica"/>
        </w:rPr>
        <w:tab/>
      </w:r>
      <w:r w:rsidR="006D64A6">
        <w:rPr>
          <w:rFonts w:ascii="Helvetica" w:hAnsi="Helvetica"/>
        </w:rPr>
        <w:t xml:space="preserve">This case was therefore a challenge to the authority’s decision that someone was not a </w:t>
      </w:r>
      <w:r w:rsidR="006D64A6">
        <w:rPr>
          <w:rFonts w:ascii="Helvetica" w:hAnsi="Helvetica"/>
          <w:i/>
        </w:rPr>
        <w:t>Zambrano</w:t>
      </w:r>
      <w:r w:rsidR="006D64A6">
        <w:rPr>
          <w:rFonts w:ascii="Helvetica" w:hAnsi="Helvetica"/>
        </w:rPr>
        <w:t xml:space="preserve"> carer. Accordingly it did not address the next problem, which is that even if someone is a </w:t>
      </w:r>
      <w:r w:rsidR="006D64A6" w:rsidRPr="006D64A6">
        <w:rPr>
          <w:rFonts w:ascii="Helvetica" w:hAnsi="Helvetica"/>
          <w:i/>
        </w:rPr>
        <w:t>Zambrano</w:t>
      </w:r>
      <w:r w:rsidR="006D64A6">
        <w:rPr>
          <w:rFonts w:ascii="Helvetica" w:hAnsi="Helvetica"/>
        </w:rPr>
        <w:t xml:space="preserve"> carer (as implemented in domestic law by Immigration (European Economic Area) Regulations 2006 (SI 2006/1003), </w:t>
      </w:r>
      <w:proofErr w:type="gramStart"/>
      <w:r w:rsidR="006D64A6">
        <w:rPr>
          <w:rFonts w:ascii="Helvetica" w:hAnsi="Helvetica"/>
        </w:rPr>
        <w:t>reg.15A(</w:t>
      </w:r>
      <w:proofErr w:type="gramEnd"/>
      <w:r w:rsidR="006D64A6">
        <w:rPr>
          <w:rFonts w:ascii="Helvetica" w:hAnsi="Helvetica"/>
        </w:rPr>
        <w:t>4A)) they are nonetheless excluded from assistance under Pt 7, 1996 Act by Allocation of Housing and Homelessness (Eligibility) (England) Regulations 2006 (SI 2006/1294), reg.6(1)(b).</w:t>
      </w:r>
    </w:p>
    <w:p w14:paraId="7C3A33D0" w14:textId="77777777" w:rsidR="003E0DB5" w:rsidRDefault="003E0DB5" w:rsidP="00987753">
      <w:pPr>
        <w:pStyle w:val="PlainText"/>
        <w:spacing w:line="360" w:lineRule="auto"/>
        <w:ind w:left="721" w:right="1276" w:hanging="437"/>
        <w:rPr>
          <w:rFonts w:ascii="Helvetica" w:hAnsi="Helvetica"/>
        </w:rPr>
      </w:pPr>
    </w:p>
    <w:p w14:paraId="1DF870F0" w14:textId="661CF1F7" w:rsidR="00B83370" w:rsidRPr="00B83370" w:rsidRDefault="00B83370" w:rsidP="00B83370">
      <w:pPr>
        <w:pStyle w:val="PlainText"/>
        <w:spacing w:line="360" w:lineRule="auto"/>
        <w:ind w:left="721" w:right="284" w:hanging="437"/>
        <w:jc w:val="both"/>
        <w:rPr>
          <w:rFonts w:ascii="Helvetica" w:hAnsi="Helvetica"/>
        </w:rPr>
      </w:pPr>
      <w:r>
        <w:rPr>
          <w:rFonts w:ascii="Helvetica" w:hAnsi="Helvetica"/>
        </w:rPr>
        <w:t>4</w:t>
      </w:r>
      <w:r w:rsidRPr="007130EF">
        <w:rPr>
          <w:rFonts w:ascii="Helvetica" w:hAnsi="Helvetica"/>
        </w:rPr>
        <w:t>.</w:t>
      </w:r>
      <w:r w:rsidRPr="007130EF">
        <w:rPr>
          <w:rFonts w:ascii="Helvetica" w:hAnsi="Helvetica"/>
        </w:rPr>
        <w:tab/>
      </w:r>
      <w:r>
        <w:rPr>
          <w:rFonts w:ascii="Helvetica" w:hAnsi="Helvetica"/>
        </w:rPr>
        <w:t xml:space="preserve">The concept of </w:t>
      </w:r>
      <w:r w:rsidRPr="00B83370">
        <w:rPr>
          <w:rFonts w:ascii="Helvetica" w:hAnsi="Helvetica"/>
          <w:i/>
        </w:rPr>
        <w:t>Zambrano</w:t>
      </w:r>
      <w:r>
        <w:rPr>
          <w:rFonts w:ascii="Helvetica" w:hAnsi="Helvetica"/>
        </w:rPr>
        <w:t xml:space="preserve"> carers and the domestic regulations dealing with them have recently been the subject of argument before the Court of Appeal in the context of homelessness in the cases of </w:t>
      </w:r>
      <w:proofErr w:type="spellStart"/>
      <w:r>
        <w:rPr>
          <w:rFonts w:ascii="Helvetica" w:hAnsi="Helvetica"/>
          <w:i/>
        </w:rPr>
        <w:t>Sanneh</w:t>
      </w:r>
      <w:proofErr w:type="spellEnd"/>
      <w:r>
        <w:rPr>
          <w:rFonts w:ascii="Helvetica" w:hAnsi="Helvetica"/>
          <w:i/>
        </w:rPr>
        <w:t xml:space="preserve"> v Secretary of State for Work and Pensions</w:t>
      </w:r>
      <w:r>
        <w:rPr>
          <w:rFonts w:ascii="Helvetica" w:hAnsi="Helvetica"/>
        </w:rPr>
        <w:t xml:space="preserve">; </w:t>
      </w:r>
      <w:r>
        <w:rPr>
          <w:rFonts w:ascii="Helvetica" w:hAnsi="Helvetica"/>
          <w:i/>
        </w:rPr>
        <w:t>R (HC) v Secretary of State for Work and Pensions</w:t>
      </w:r>
      <w:r>
        <w:rPr>
          <w:rFonts w:ascii="Helvetica" w:hAnsi="Helvetica"/>
        </w:rPr>
        <w:t xml:space="preserve"> [2013] EWHC 3874 (Admin); </w:t>
      </w:r>
      <w:proofErr w:type="spellStart"/>
      <w:r>
        <w:rPr>
          <w:rFonts w:ascii="Helvetica" w:hAnsi="Helvetica"/>
          <w:i/>
        </w:rPr>
        <w:t>Merali</w:t>
      </w:r>
      <w:proofErr w:type="spellEnd"/>
      <w:r>
        <w:rPr>
          <w:rFonts w:ascii="Helvetica" w:hAnsi="Helvetica"/>
          <w:i/>
        </w:rPr>
        <w:t xml:space="preserve"> v Birmingham CC</w:t>
      </w:r>
      <w:r>
        <w:rPr>
          <w:rFonts w:ascii="Helvetica" w:hAnsi="Helvetica"/>
        </w:rPr>
        <w:t xml:space="preserve">; </w:t>
      </w:r>
      <w:r>
        <w:rPr>
          <w:rFonts w:ascii="Helvetica" w:hAnsi="Helvetica"/>
          <w:i/>
        </w:rPr>
        <w:t>Scott v Croydon LBC</w:t>
      </w:r>
      <w:r>
        <w:rPr>
          <w:rFonts w:ascii="Helvetica" w:hAnsi="Helvetica"/>
        </w:rPr>
        <w:t xml:space="preserve">; </w:t>
      </w:r>
      <w:proofErr w:type="spellStart"/>
      <w:r>
        <w:rPr>
          <w:rFonts w:ascii="Helvetica" w:hAnsi="Helvetica"/>
          <w:i/>
        </w:rPr>
        <w:t>Sindimo</w:t>
      </w:r>
      <w:proofErr w:type="spellEnd"/>
      <w:r>
        <w:rPr>
          <w:rFonts w:ascii="Helvetica" w:hAnsi="Helvetica"/>
          <w:i/>
        </w:rPr>
        <w:t xml:space="preserve"> v Nottingham CC</w:t>
      </w:r>
      <w:r w:rsidRPr="005037D3">
        <w:rPr>
          <w:rFonts w:ascii="Helvetica" w:hAnsi="Helvetica"/>
        </w:rPr>
        <w:t>.</w:t>
      </w:r>
    </w:p>
    <w:p w14:paraId="26D788E3" w14:textId="77777777" w:rsidR="00B83370" w:rsidRDefault="00B83370" w:rsidP="00B83370">
      <w:pPr>
        <w:pStyle w:val="PlainText"/>
        <w:spacing w:line="360" w:lineRule="auto"/>
        <w:ind w:right="1276"/>
        <w:rPr>
          <w:rFonts w:ascii="Helvetica" w:hAnsi="Helvetica"/>
        </w:rPr>
      </w:pPr>
    </w:p>
    <w:p w14:paraId="15F6C621" w14:textId="40014EB0" w:rsidR="00C414CD" w:rsidRDefault="00B83370" w:rsidP="00B83370">
      <w:pPr>
        <w:pStyle w:val="PlainText"/>
        <w:spacing w:line="360" w:lineRule="auto"/>
        <w:ind w:left="721" w:right="284" w:hanging="437"/>
        <w:jc w:val="both"/>
        <w:rPr>
          <w:rFonts w:ascii="Helvetica" w:hAnsi="Helvetica"/>
        </w:rPr>
      </w:pPr>
      <w:r>
        <w:rPr>
          <w:rFonts w:ascii="Helvetica" w:hAnsi="Helvetica"/>
        </w:rPr>
        <w:t>5</w:t>
      </w:r>
      <w:r w:rsidR="007130EF" w:rsidRPr="007130EF">
        <w:rPr>
          <w:rFonts w:ascii="Helvetica" w:hAnsi="Helvetica"/>
        </w:rPr>
        <w:t>.</w:t>
      </w:r>
      <w:r w:rsidR="007130EF" w:rsidRPr="007130EF">
        <w:rPr>
          <w:rFonts w:ascii="Helvetica" w:hAnsi="Helvetica"/>
        </w:rPr>
        <w:tab/>
      </w:r>
      <w:r w:rsidR="00851BCD">
        <w:rPr>
          <w:rFonts w:ascii="Helvetica" w:hAnsi="Helvetica"/>
          <w:i/>
        </w:rPr>
        <w:t>Saint Prix v Secretary of State for Work and Pensions</w:t>
      </w:r>
      <w:r w:rsidR="00851BCD">
        <w:rPr>
          <w:rFonts w:ascii="Helvetica" w:hAnsi="Helvetica"/>
        </w:rPr>
        <w:t xml:space="preserve"> Case C-507/12: In this case referred to the ECJ</w:t>
      </w:r>
      <w:r>
        <w:rPr>
          <w:rFonts w:ascii="Helvetica" w:hAnsi="Helvetica"/>
        </w:rPr>
        <w:t xml:space="preserve"> (by the Supreme Court: [2012] UKSC 49; [2013] 1 All ER 752; [2013] 1 CMLR 38)</w:t>
      </w:r>
      <w:r w:rsidR="00851BCD">
        <w:rPr>
          <w:rFonts w:ascii="Helvetica" w:hAnsi="Helvetica"/>
        </w:rPr>
        <w:t xml:space="preserve">, it was decided </w:t>
      </w:r>
      <w:r>
        <w:rPr>
          <w:rFonts w:ascii="Helvetica" w:hAnsi="Helvetica"/>
        </w:rPr>
        <w:t xml:space="preserve">by the ECJ </w:t>
      </w:r>
      <w:r w:rsidR="00851BCD">
        <w:rPr>
          <w:rFonts w:ascii="Helvetica" w:hAnsi="Helvetica"/>
        </w:rPr>
        <w:t xml:space="preserve">that </w:t>
      </w:r>
      <w:r w:rsidRPr="00B83370">
        <w:rPr>
          <w:rFonts w:ascii="Helvetica" w:hAnsi="Helvetica"/>
        </w:rPr>
        <w:t>a woman who gives up work, or seeking work, because of the physical constraints of the late stages of pregnancy and the aftermath of childbirth, retains the status of ‘worker’ under EU law</w:t>
      </w:r>
      <w:r w:rsidR="00851BCD">
        <w:rPr>
          <w:rFonts w:ascii="Helvetica" w:hAnsi="Helvetica"/>
        </w:rPr>
        <w:t>.</w:t>
      </w:r>
    </w:p>
    <w:p w14:paraId="78E0273A" w14:textId="77777777" w:rsidR="00B83370" w:rsidRDefault="00B83370" w:rsidP="00987753">
      <w:pPr>
        <w:pStyle w:val="PlainText"/>
        <w:spacing w:line="360" w:lineRule="auto"/>
        <w:ind w:left="721" w:right="284" w:hanging="437"/>
        <w:jc w:val="both"/>
        <w:rPr>
          <w:rFonts w:ascii="Helvetica" w:hAnsi="Helvetica"/>
        </w:rPr>
      </w:pPr>
    </w:p>
    <w:p w14:paraId="47FAA799" w14:textId="3087B223" w:rsidR="007130EF" w:rsidRDefault="00851BCD" w:rsidP="00987753">
      <w:pPr>
        <w:pStyle w:val="PlainText"/>
        <w:spacing w:line="360" w:lineRule="auto"/>
        <w:ind w:left="721" w:right="284" w:hanging="437"/>
        <w:jc w:val="both"/>
        <w:rPr>
          <w:rFonts w:ascii="Helvetica" w:hAnsi="Helvetica"/>
        </w:rPr>
      </w:pPr>
      <w:r>
        <w:rPr>
          <w:rFonts w:ascii="Helvetica" w:hAnsi="Helvetica"/>
        </w:rPr>
        <w:t>6</w:t>
      </w:r>
      <w:r w:rsidR="007130EF" w:rsidRPr="007130EF">
        <w:rPr>
          <w:rFonts w:ascii="Helvetica" w:hAnsi="Helvetica"/>
        </w:rPr>
        <w:t>.</w:t>
      </w:r>
      <w:r w:rsidR="007130EF" w:rsidRPr="007130EF">
        <w:rPr>
          <w:rFonts w:ascii="Helvetica" w:hAnsi="Helvetica"/>
        </w:rPr>
        <w:tab/>
      </w:r>
      <w:proofErr w:type="spellStart"/>
      <w:r w:rsidR="007A0790">
        <w:rPr>
          <w:rFonts w:ascii="Helvetica" w:hAnsi="Helvetica"/>
          <w:i/>
        </w:rPr>
        <w:t>Samin</w:t>
      </w:r>
      <w:proofErr w:type="spellEnd"/>
      <w:r w:rsidR="007A0790">
        <w:rPr>
          <w:rFonts w:ascii="Helvetica" w:hAnsi="Helvetica"/>
          <w:i/>
        </w:rPr>
        <w:t xml:space="preserve"> v Westminster CC</w:t>
      </w:r>
      <w:r w:rsidR="007A0790">
        <w:rPr>
          <w:rFonts w:ascii="Helvetica" w:hAnsi="Helvetica"/>
        </w:rPr>
        <w:t xml:space="preserve"> [2012] EWCA </w:t>
      </w:r>
      <w:proofErr w:type="spellStart"/>
      <w:r w:rsidR="007A0790">
        <w:rPr>
          <w:rFonts w:ascii="Helvetica" w:hAnsi="Helvetica"/>
        </w:rPr>
        <w:t>Civ</w:t>
      </w:r>
      <w:proofErr w:type="spellEnd"/>
      <w:r w:rsidR="007A0790">
        <w:rPr>
          <w:rFonts w:ascii="Helvetica" w:hAnsi="Helvetica"/>
        </w:rPr>
        <w:t xml:space="preserve"> 1468; [2013] HLR 7; [2013] 2 CMLR 6; [2013] </w:t>
      </w:r>
      <w:proofErr w:type="spellStart"/>
      <w:r w:rsidR="007A0790">
        <w:rPr>
          <w:rFonts w:ascii="Helvetica" w:hAnsi="Helvetica"/>
        </w:rPr>
        <w:t>Imm</w:t>
      </w:r>
      <w:proofErr w:type="spellEnd"/>
      <w:r w:rsidR="007A0790">
        <w:rPr>
          <w:rFonts w:ascii="Helvetica" w:hAnsi="Helvetica"/>
        </w:rPr>
        <w:t xml:space="preserve"> AR 375</w:t>
      </w:r>
      <w:r>
        <w:rPr>
          <w:rFonts w:ascii="Helvetica" w:hAnsi="Helvetica"/>
        </w:rPr>
        <w:t xml:space="preserve">: </w:t>
      </w:r>
    </w:p>
    <w:p w14:paraId="4CFFD8B0" w14:textId="7ED13427" w:rsidR="00B83370" w:rsidRDefault="00B83370" w:rsidP="00B83370">
      <w:pPr>
        <w:pStyle w:val="PlainText"/>
        <w:spacing w:line="360" w:lineRule="auto"/>
        <w:ind w:left="1440" w:right="284" w:hanging="716"/>
        <w:jc w:val="both"/>
        <w:rPr>
          <w:rFonts w:ascii="Helvetica" w:hAnsi="Helvetica"/>
        </w:rPr>
      </w:pPr>
      <w:r>
        <w:rPr>
          <w:rFonts w:ascii="Helvetica" w:hAnsi="Helvetica"/>
        </w:rPr>
        <w:t xml:space="preserve">6.1 </w:t>
      </w:r>
      <w:r>
        <w:rPr>
          <w:rFonts w:ascii="Helvetica" w:hAnsi="Helvetica"/>
        </w:rPr>
        <w:tab/>
        <w:t>This case concerned an Austrian citizen who had travelled to England in 2005 and not worked since 2006. He had been diagnosed with clinical depression and chronic PTSD.</w:t>
      </w:r>
    </w:p>
    <w:p w14:paraId="6D13170D" w14:textId="7495E9C3" w:rsidR="006412D6" w:rsidRDefault="00B83370" w:rsidP="00B83370">
      <w:pPr>
        <w:pStyle w:val="PlainText"/>
        <w:spacing w:line="360" w:lineRule="auto"/>
        <w:ind w:left="1440" w:right="284" w:hanging="716"/>
        <w:jc w:val="both"/>
        <w:rPr>
          <w:rFonts w:ascii="Helvetica" w:hAnsi="Helvetica"/>
        </w:rPr>
      </w:pPr>
      <w:r>
        <w:rPr>
          <w:rFonts w:ascii="Helvetica" w:hAnsi="Helvetica"/>
        </w:rPr>
        <w:t xml:space="preserve">6.2 </w:t>
      </w:r>
      <w:r>
        <w:rPr>
          <w:rFonts w:ascii="Helvetica" w:hAnsi="Helvetica"/>
        </w:rPr>
        <w:tab/>
        <w:t xml:space="preserve">Westminster decided that S </w:t>
      </w:r>
      <w:r w:rsidR="006412D6" w:rsidRPr="006412D6">
        <w:rPr>
          <w:rFonts w:ascii="Helvetica" w:hAnsi="Helvetica"/>
        </w:rPr>
        <w:t xml:space="preserve">was not eligible for assistance because he was not temporarily unable to work as the result of an illness or accident and was therefore not a qualified person for the purposes of the Immigration (European Economic Area) Regulations 2006 (SI 2006/1003). </w:t>
      </w:r>
      <w:r>
        <w:rPr>
          <w:rFonts w:ascii="Helvetica" w:hAnsi="Helvetica"/>
        </w:rPr>
        <w:t xml:space="preserve">Westminster’s review officer </w:t>
      </w:r>
      <w:r w:rsidR="006412D6" w:rsidRPr="006412D6">
        <w:rPr>
          <w:rFonts w:ascii="Helvetica" w:hAnsi="Helvetica"/>
        </w:rPr>
        <w:t xml:space="preserve">considered whether the appellant’s inability to work was or was not temporary. </w:t>
      </w:r>
      <w:r>
        <w:rPr>
          <w:rFonts w:ascii="Helvetica" w:hAnsi="Helvetica"/>
        </w:rPr>
        <w:t>S</w:t>
      </w:r>
      <w:r w:rsidR="006412D6" w:rsidRPr="006412D6">
        <w:rPr>
          <w:rFonts w:ascii="Helvetica" w:hAnsi="Helvetica"/>
        </w:rPr>
        <w:t xml:space="preserve">he decided that it was not temporary and </w:t>
      </w:r>
      <w:r>
        <w:rPr>
          <w:rFonts w:ascii="Helvetica" w:hAnsi="Helvetica"/>
        </w:rPr>
        <w:t xml:space="preserve">S was therefore </w:t>
      </w:r>
      <w:r w:rsidR="006412D6" w:rsidRPr="006412D6">
        <w:rPr>
          <w:rFonts w:ascii="Helvetica" w:hAnsi="Helvetica"/>
        </w:rPr>
        <w:t>not eligible for assistance.</w:t>
      </w:r>
    </w:p>
    <w:p w14:paraId="72DC6243" w14:textId="77777777" w:rsidR="00B83370" w:rsidRDefault="00B83370" w:rsidP="00B83370">
      <w:pPr>
        <w:pStyle w:val="PlainText"/>
        <w:spacing w:line="360" w:lineRule="auto"/>
        <w:ind w:left="1440" w:right="284" w:hanging="716"/>
        <w:jc w:val="both"/>
        <w:rPr>
          <w:rFonts w:ascii="Helvetica" w:hAnsi="Helvetica"/>
        </w:rPr>
      </w:pPr>
      <w:r>
        <w:rPr>
          <w:rFonts w:ascii="Helvetica" w:hAnsi="Helvetica"/>
        </w:rPr>
        <w:lastRenderedPageBreak/>
        <w:t xml:space="preserve">6.3 </w:t>
      </w:r>
      <w:r>
        <w:rPr>
          <w:rFonts w:ascii="Helvetica" w:hAnsi="Helvetica"/>
        </w:rPr>
        <w:tab/>
        <w:t xml:space="preserve">An appeal to the county court was dismissed, as was a further appeal to </w:t>
      </w:r>
      <w:r w:rsidR="006412D6">
        <w:rPr>
          <w:rFonts w:ascii="Helvetica" w:hAnsi="Helvetica"/>
        </w:rPr>
        <w:t xml:space="preserve">Court of Appeal (Hughes, </w:t>
      </w:r>
      <w:proofErr w:type="spellStart"/>
      <w:r w:rsidR="006412D6">
        <w:rPr>
          <w:rFonts w:ascii="Helvetica" w:hAnsi="Helvetica"/>
        </w:rPr>
        <w:t>Etherton</w:t>
      </w:r>
      <w:proofErr w:type="spellEnd"/>
      <w:r w:rsidR="006412D6">
        <w:rPr>
          <w:rFonts w:ascii="Helvetica" w:hAnsi="Helvetica"/>
        </w:rPr>
        <w:t xml:space="preserve"> &amp; Tomli</w:t>
      </w:r>
      <w:r>
        <w:rPr>
          <w:rFonts w:ascii="Helvetica" w:hAnsi="Helvetica"/>
        </w:rPr>
        <w:t>nson LJJ) dismissed the appeal.</w:t>
      </w:r>
    </w:p>
    <w:p w14:paraId="1B18F29A" w14:textId="4763EE0E" w:rsidR="006412D6" w:rsidRDefault="00B83370" w:rsidP="00B83370">
      <w:pPr>
        <w:pStyle w:val="PlainText"/>
        <w:spacing w:line="360" w:lineRule="auto"/>
        <w:ind w:left="1440" w:right="284" w:hanging="716"/>
        <w:jc w:val="both"/>
        <w:rPr>
          <w:rFonts w:ascii="Helvetica" w:hAnsi="Helvetica"/>
        </w:rPr>
      </w:pPr>
      <w:r>
        <w:rPr>
          <w:rFonts w:ascii="Helvetica" w:hAnsi="Helvetica"/>
        </w:rPr>
        <w:t xml:space="preserve">6.4 </w:t>
      </w:r>
      <w:r>
        <w:rPr>
          <w:rFonts w:ascii="Helvetica" w:hAnsi="Helvetica"/>
        </w:rPr>
        <w:tab/>
        <w:t>The Court of Appeal said that, i</w:t>
      </w:r>
      <w:r w:rsidR="006412D6" w:rsidRPr="006412D6">
        <w:rPr>
          <w:rFonts w:ascii="Helvetica" w:hAnsi="Helvetica"/>
        </w:rPr>
        <w:t>n considering whether a person is temporarily unable to work as the result of an illness or accident, it is generally helpful to ask whether there is or is not a realistic prospect of a return to work</w:t>
      </w:r>
      <w:r>
        <w:rPr>
          <w:rFonts w:ascii="Helvetica" w:hAnsi="Helvetica"/>
        </w:rPr>
        <w:t xml:space="preserve">. This would be a </w:t>
      </w:r>
      <w:r w:rsidR="006412D6" w:rsidRPr="006412D6">
        <w:rPr>
          <w:rFonts w:ascii="Helvetica" w:hAnsi="Helvetica"/>
        </w:rPr>
        <w:t xml:space="preserve">question </w:t>
      </w:r>
      <w:r>
        <w:rPr>
          <w:rFonts w:ascii="Helvetica" w:hAnsi="Helvetica"/>
        </w:rPr>
        <w:t xml:space="preserve">of </w:t>
      </w:r>
      <w:r w:rsidR="006412D6" w:rsidRPr="006412D6">
        <w:rPr>
          <w:rFonts w:ascii="Helvetica" w:hAnsi="Helvetica"/>
        </w:rPr>
        <w:t>fact in every case.</w:t>
      </w:r>
    </w:p>
    <w:p w14:paraId="271FBF6F" w14:textId="19742651" w:rsidR="006412D6" w:rsidRPr="006412D6" w:rsidRDefault="00B83370" w:rsidP="00B83370">
      <w:pPr>
        <w:pStyle w:val="PlainText"/>
        <w:spacing w:line="360" w:lineRule="auto"/>
        <w:ind w:left="1440" w:right="284" w:hanging="716"/>
        <w:jc w:val="both"/>
        <w:rPr>
          <w:rFonts w:ascii="Helvetica" w:hAnsi="Helvetica"/>
        </w:rPr>
      </w:pPr>
      <w:r>
        <w:rPr>
          <w:rFonts w:ascii="Helvetica" w:hAnsi="Helvetica"/>
        </w:rPr>
        <w:t xml:space="preserve">6.5 </w:t>
      </w:r>
      <w:r>
        <w:rPr>
          <w:rFonts w:ascii="Helvetica" w:hAnsi="Helvetica"/>
        </w:rPr>
        <w:tab/>
        <w:t>Westminster’s review officer h</w:t>
      </w:r>
      <w:r w:rsidR="006412D6" w:rsidRPr="006412D6">
        <w:rPr>
          <w:rFonts w:ascii="Helvetica" w:hAnsi="Helvetica"/>
        </w:rPr>
        <w:t>ad asked herself the right question</w:t>
      </w:r>
      <w:r>
        <w:rPr>
          <w:rFonts w:ascii="Helvetica" w:hAnsi="Helvetica"/>
        </w:rPr>
        <w:t>. S</w:t>
      </w:r>
      <w:r w:rsidR="006412D6" w:rsidRPr="006412D6">
        <w:rPr>
          <w:rFonts w:ascii="Helvetica" w:hAnsi="Helvetica"/>
        </w:rPr>
        <w:t xml:space="preserve"> had scarcely worked at all during his time in the UK and it was wholly unrealistic to categorise him as a worker who was temporarily unable to work as the result of an illness</w:t>
      </w:r>
      <w:r w:rsidR="006412D6">
        <w:rPr>
          <w:rFonts w:ascii="Helvetica" w:hAnsi="Helvetica"/>
        </w:rPr>
        <w:t>.</w:t>
      </w:r>
    </w:p>
    <w:p w14:paraId="32CFE615" w14:textId="2D7912EE" w:rsidR="00B83370" w:rsidRDefault="00B83370" w:rsidP="00B83370">
      <w:pPr>
        <w:pStyle w:val="PlainText"/>
        <w:spacing w:line="360" w:lineRule="auto"/>
        <w:ind w:left="1440" w:right="284" w:hanging="720"/>
        <w:jc w:val="both"/>
        <w:rPr>
          <w:rFonts w:ascii="Helvetica" w:hAnsi="Helvetica"/>
        </w:rPr>
      </w:pPr>
      <w:r>
        <w:rPr>
          <w:rFonts w:ascii="Helvetica" w:hAnsi="Helvetica"/>
        </w:rPr>
        <w:t xml:space="preserve">6.6 </w:t>
      </w:r>
      <w:r>
        <w:rPr>
          <w:rFonts w:ascii="Helvetica" w:hAnsi="Helvetica"/>
        </w:rPr>
        <w:tab/>
      </w:r>
      <w:r w:rsidR="005A7B9D">
        <w:rPr>
          <w:rFonts w:ascii="Helvetica" w:hAnsi="Helvetica"/>
        </w:rPr>
        <w:t>A</w:t>
      </w:r>
      <w:r>
        <w:rPr>
          <w:rFonts w:ascii="Helvetica" w:hAnsi="Helvetica"/>
        </w:rPr>
        <w:t>n appeal from the Court of Appeal’s decision is to be heard by the Supreme Court in March 2015</w:t>
      </w:r>
      <w:r w:rsidRPr="007130EF">
        <w:rPr>
          <w:rFonts w:ascii="Helvetica" w:hAnsi="Helvetica"/>
        </w:rPr>
        <w:t>.</w:t>
      </w:r>
      <w:r>
        <w:rPr>
          <w:rStyle w:val="FootnoteReference"/>
          <w:rFonts w:ascii="Helvetica" w:hAnsi="Helvetica"/>
        </w:rPr>
        <w:footnoteReference w:id="2"/>
      </w:r>
    </w:p>
    <w:p w14:paraId="5539C33D" w14:textId="77777777" w:rsidR="005A7B9D" w:rsidRPr="007130EF" w:rsidRDefault="005A7B9D" w:rsidP="006C3807">
      <w:pPr>
        <w:pStyle w:val="PlainText"/>
        <w:spacing w:line="360" w:lineRule="auto"/>
        <w:ind w:right="284"/>
        <w:jc w:val="both"/>
        <w:rPr>
          <w:rFonts w:ascii="Helvetica" w:hAnsi="Helvetica"/>
        </w:rPr>
      </w:pPr>
    </w:p>
    <w:p w14:paraId="5185830C" w14:textId="6A0BFB0C" w:rsidR="006C3807" w:rsidRDefault="006C3807" w:rsidP="005A7B9D">
      <w:pPr>
        <w:pStyle w:val="PlainText"/>
        <w:spacing w:line="360" w:lineRule="auto"/>
        <w:ind w:left="721" w:right="284" w:hanging="437"/>
        <w:jc w:val="both"/>
        <w:rPr>
          <w:rFonts w:ascii="Helvetica" w:hAnsi="Helvetica"/>
        </w:rPr>
      </w:pPr>
      <w:r>
        <w:rPr>
          <w:rFonts w:ascii="Helvetica" w:hAnsi="Helvetica"/>
        </w:rPr>
        <w:t>7</w:t>
      </w:r>
      <w:r w:rsidR="005A7B9D">
        <w:rPr>
          <w:rFonts w:ascii="Helvetica" w:hAnsi="Helvetica"/>
        </w:rPr>
        <w:t xml:space="preserve">. </w:t>
      </w:r>
      <w:r w:rsidR="005A7B9D">
        <w:rPr>
          <w:rFonts w:ascii="Helvetica" w:hAnsi="Helvetica"/>
        </w:rPr>
        <w:tab/>
      </w:r>
      <w:r w:rsidR="005A7B9D">
        <w:rPr>
          <w:rFonts w:ascii="Helvetica" w:hAnsi="Helvetica"/>
          <w:i/>
        </w:rPr>
        <w:t>R (</w:t>
      </w:r>
      <w:proofErr w:type="spellStart"/>
      <w:r w:rsidR="005A7B9D">
        <w:rPr>
          <w:rFonts w:ascii="Helvetica" w:hAnsi="Helvetica"/>
          <w:i/>
        </w:rPr>
        <w:t>Yekini</w:t>
      </w:r>
      <w:proofErr w:type="spellEnd"/>
      <w:r w:rsidR="005A7B9D">
        <w:rPr>
          <w:rFonts w:ascii="Helvetica" w:hAnsi="Helvetica"/>
          <w:i/>
        </w:rPr>
        <w:t>) v Southwark LBC</w:t>
      </w:r>
      <w:r w:rsidR="005A7B9D">
        <w:rPr>
          <w:rFonts w:ascii="Helvetica" w:hAnsi="Helvetica"/>
        </w:rPr>
        <w:t xml:space="preserve"> [2014] EWHC 2096 (Admin)</w:t>
      </w:r>
      <w:r>
        <w:rPr>
          <w:rFonts w:ascii="Helvetica" w:hAnsi="Helvetica"/>
        </w:rPr>
        <w:t>:</w:t>
      </w:r>
    </w:p>
    <w:p w14:paraId="68AAEE39" w14:textId="155424EA" w:rsidR="006C3807" w:rsidRDefault="006C3807" w:rsidP="006C3807">
      <w:pPr>
        <w:pStyle w:val="PlainText"/>
        <w:spacing w:line="360" w:lineRule="auto"/>
        <w:ind w:left="1157" w:right="284" w:hanging="437"/>
        <w:jc w:val="both"/>
        <w:rPr>
          <w:rFonts w:ascii="Helvetica" w:hAnsi="Helvetica"/>
        </w:rPr>
      </w:pPr>
      <w:r>
        <w:rPr>
          <w:rFonts w:ascii="Helvetica" w:hAnsi="Helvetica"/>
        </w:rPr>
        <w:t>7.1</w:t>
      </w:r>
      <w:r>
        <w:rPr>
          <w:rFonts w:ascii="Helvetica" w:hAnsi="Helvetica"/>
        </w:rPr>
        <w:tab/>
        <w:t xml:space="preserve">Y was a </w:t>
      </w:r>
      <w:r>
        <w:rPr>
          <w:rFonts w:ascii="Helvetica" w:hAnsi="Helvetica"/>
          <w:i/>
        </w:rPr>
        <w:t>Zambrano</w:t>
      </w:r>
      <w:r>
        <w:rPr>
          <w:rFonts w:ascii="Helvetica" w:hAnsi="Helvetica"/>
        </w:rPr>
        <w:t xml:space="preserve"> carer.</w:t>
      </w:r>
      <w:r w:rsidR="00F272B6">
        <w:rPr>
          <w:rStyle w:val="FootnoteReference"/>
          <w:rFonts w:ascii="Helvetica" w:hAnsi="Helvetica"/>
        </w:rPr>
        <w:footnoteReference w:id="3"/>
      </w:r>
      <w:r>
        <w:rPr>
          <w:rFonts w:ascii="Helvetica" w:hAnsi="Helvetica"/>
        </w:rPr>
        <w:t xml:space="preserve"> Southwark accepted that she was owed the full housing duty. Y was provided with hostel accommodation, but she was evicted from that due to rent arrears</w:t>
      </w:r>
      <w:r w:rsidR="00F272B6">
        <w:rPr>
          <w:rFonts w:ascii="Helvetica" w:hAnsi="Helvetica"/>
        </w:rPr>
        <w:t>, which arose because she was not eligible for housing benefit</w:t>
      </w:r>
      <w:r>
        <w:rPr>
          <w:rFonts w:ascii="Helvetica" w:hAnsi="Helvetica"/>
        </w:rPr>
        <w:t>.</w:t>
      </w:r>
    </w:p>
    <w:p w14:paraId="4C174FFA" w14:textId="3297809D" w:rsidR="006C3807" w:rsidRDefault="006C3807" w:rsidP="006C3807">
      <w:pPr>
        <w:pStyle w:val="PlainText"/>
        <w:spacing w:line="360" w:lineRule="auto"/>
        <w:ind w:left="1157" w:right="284" w:hanging="437"/>
        <w:jc w:val="both"/>
        <w:rPr>
          <w:rFonts w:ascii="Helvetica" w:hAnsi="Helvetica"/>
        </w:rPr>
      </w:pPr>
      <w:r>
        <w:rPr>
          <w:rFonts w:ascii="Helvetica" w:hAnsi="Helvetica"/>
        </w:rPr>
        <w:t>7.</w:t>
      </w:r>
      <w:r w:rsidR="00DD4A3F">
        <w:rPr>
          <w:rFonts w:ascii="Helvetica" w:hAnsi="Helvetica"/>
        </w:rPr>
        <w:t>2</w:t>
      </w:r>
      <w:r>
        <w:rPr>
          <w:rFonts w:ascii="Helvetica" w:hAnsi="Helvetica"/>
        </w:rPr>
        <w:t xml:space="preserve"> </w:t>
      </w:r>
      <w:r>
        <w:rPr>
          <w:rFonts w:ascii="Helvetica" w:hAnsi="Helvetica"/>
        </w:rPr>
        <w:tab/>
        <w:t xml:space="preserve">Y asked Southwark to provide her with housing on the basis of a nil or peppercorn rent, relying on </w:t>
      </w:r>
      <w:proofErr w:type="gramStart"/>
      <w:r>
        <w:rPr>
          <w:rFonts w:ascii="Helvetica" w:hAnsi="Helvetica"/>
        </w:rPr>
        <w:t>s.206(</w:t>
      </w:r>
      <w:proofErr w:type="gramEnd"/>
      <w:r>
        <w:rPr>
          <w:rFonts w:ascii="Helvetica" w:hAnsi="Helvetica"/>
        </w:rPr>
        <w:t>2)(a).</w:t>
      </w:r>
      <w:r>
        <w:rPr>
          <w:rStyle w:val="FootnoteReference"/>
          <w:rFonts w:ascii="Helvetica" w:hAnsi="Helvetica"/>
        </w:rPr>
        <w:footnoteReference w:id="4"/>
      </w:r>
      <w:r>
        <w:rPr>
          <w:rFonts w:ascii="Helvetica" w:hAnsi="Helvetica"/>
        </w:rPr>
        <w:t xml:space="preserve"> Southwark did not accept that </w:t>
      </w:r>
      <w:proofErr w:type="gramStart"/>
      <w:r>
        <w:rPr>
          <w:rFonts w:ascii="Helvetica" w:hAnsi="Helvetica"/>
        </w:rPr>
        <w:t>s.206(</w:t>
      </w:r>
      <w:proofErr w:type="gramEnd"/>
      <w:r>
        <w:rPr>
          <w:rFonts w:ascii="Helvetica" w:hAnsi="Helvetica"/>
        </w:rPr>
        <w:t>2)(a) could be read so broadly.</w:t>
      </w:r>
    </w:p>
    <w:p w14:paraId="6F429993" w14:textId="6FDF45A1" w:rsidR="006C3807" w:rsidRPr="006C3807" w:rsidRDefault="006C3807" w:rsidP="006C3807">
      <w:pPr>
        <w:pStyle w:val="PlainText"/>
        <w:spacing w:line="360" w:lineRule="auto"/>
        <w:ind w:left="1157" w:right="284" w:hanging="437"/>
        <w:jc w:val="both"/>
        <w:rPr>
          <w:rFonts w:ascii="Helvetica" w:hAnsi="Helvetica"/>
        </w:rPr>
      </w:pPr>
      <w:r>
        <w:rPr>
          <w:rFonts w:ascii="Helvetica" w:hAnsi="Helvetica"/>
        </w:rPr>
        <w:t>7.</w:t>
      </w:r>
      <w:r w:rsidR="00DD4A3F">
        <w:rPr>
          <w:rFonts w:ascii="Helvetica" w:hAnsi="Helvetica"/>
        </w:rPr>
        <w:t>3</w:t>
      </w:r>
      <w:r>
        <w:rPr>
          <w:rFonts w:ascii="Helvetica" w:hAnsi="Helvetica"/>
        </w:rPr>
        <w:t xml:space="preserve"> </w:t>
      </w:r>
      <w:r>
        <w:rPr>
          <w:rFonts w:ascii="Helvetica" w:hAnsi="Helvetica"/>
        </w:rPr>
        <w:tab/>
        <w:t xml:space="preserve">Michael Fordham QC, sitting as a deputy High Court Judge, allowed Y’s claim for judicial review. </w:t>
      </w:r>
      <w:r w:rsidRPr="006C3807">
        <w:rPr>
          <w:rFonts w:ascii="Helvetica" w:hAnsi="Helvetica"/>
        </w:rPr>
        <w:t xml:space="preserve">It was within the power conferred by </w:t>
      </w:r>
      <w:proofErr w:type="gramStart"/>
      <w:r w:rsidRPr="006C3807">
        <w:rPr>
          <w:rFonts w:ascii="Helvetica" w:hAnsi="Helvetica"/>
        </w:rPr>
        <w:t>s.206(</w:t>
      </w:r>
      <w:proofErr w:type="gramEnd"/>
      <w:r w:rsidRPr="006C3807">
        <w:rPr>
          <w:rFonts w:ascii="Helvetica" w:hAnsi="Helvetica"/>
        </w:rPr>
        <w:t>2)(a) for a housing authority to charge a nil or peppercorn rent. However, a housing authority should only do so if it was satisfied that it was appropriate in the exercise of its discretion and judgment in the individual case</w:t>
      </w:r>
      <w:r>
        <w:rPr>
          <w:rFonts w:ascii="Helvetica" w:hAnsi="Helvetica"/>
        </w:rPr>
        <w:t>.</w:t>
      </w:r>
    </w:p>
    <w:p w14:paraId="18D80F0D" w14:textId="59236CF5" w:rsidR="005A7B9D" w:rsidRDefault="006C3807" w:rsidP="00F272B6">
      <w:pPr>
        <w:pStyle w:val="PlainText"/>
        <w:spacing w:line="360" w:lineRule="auto"/>
        <w:ind w:left="1157" w:right="284" w:hanging="437"/>
        <w:jc w:val="both"/>
        <w:rPr>
          <w:rFonts w:ascii="Helvetica" w:hAnsi="Helvetica"/>
        </w:rPr>
      </w:pPr>
      <w:r>
        <w:rPr>
          <w:rFonts w:ascii="Helvetica" w:hAnsi="Helvetica"/>
        </w:rPr>
        <w:lastRenderedPageBreak/>
        <w:t>7</w:t>
      </w:r>
      <w:r w:rsidR="005A7B9D">
        <w:rPr>
          <w:rFonts w:ascii="Helvetica" w:hAnsi="Helvetica"/>
        </w:rPr>
        <w:t>.</w:t>
      </w:r>
      <w:r w:rsidR="00F272B6">
        <w:rPr>
          <w:rFonts w:ascii="Helvetica" w:hAnsi="Helvetica"/>
        </w:rPr>
        <w:t>4</w:t>
      </w:r>
      <w:r w:rsidR="005A7B9D">
        <w:rPr>
          <w:rFonts w:ascii="Helvetica" w:hAnsi="Helvetica"/>
        </w:rPr>
        <w:t xml:space="preserve"> Permission to appeal was granted by the Court of Appeal on 14 October 2014, but the case is, apparently, currently stood out awaiting the decision in </w:t>
      </w:r>
      <w:proofErr w:type="spellStart"/>
      <w:r w:rsidR="005A7B9D">
        <w:rPr>
          <w:rFonts w:ascii="Helvetica" w:hAnsi="Helvetica"/>
          <w:i/>
        </w:rPr>
        <w:t>Sanneh</w:t>
      </w:r>
      <w:proofErr w:type="spellEnd"/>
      <w:r w:rsidR="005A7B9D">
        <w:rPr>
          <w:rFonts w:ascii="Helvetica" w:hAnsi="Helvetica"/>
        </w:rPr>
        <w:t xml:space="preserve">, </w:t>
      </w:r>
      <w:r w:rsidR="005A7B9D">
        <w:rPr>
          <w:rFonts w:ascii="Helvetica" w:hAnsi="Helvetica"/>
          <w:i/>
        </w:rPr>
        <w:t>et al</w:t>
      </w:r>
      <w:r w:rsidR="005A7B9D">
        <w:rPr>
          <w:rFonts w:ascii="Helvetica" w:hAnsi="Helvetica"/>
        </w:rPr>
        <w:t>.</w:t>
      </w:r>
    </w:p>
    <w:p w14:paraId="33C6305A" w14:textId="77777777" w:rsidR="005A7B9D" w:rsidRPr="007130EF" w:rsidRDefault="005A7B9D" w:rsidP="00987753">
      <w:pPr>
        <w:pStyle w:val="PlainText"/>
        <w:spacing w:line="360" w:lineRule="auto"/>
        <w:ind w:right="1276"/>
        <w:jc w:val="both"/>
        <w:rPr>
          <w:rFonts w:ascii="Helvetica" w:hAnsi="Helvetica"/>
        </w:rPr>
      </w:pPr>
    </w:p>
    <w:p w14:paraId="70626F0B" w14:textId="77777777" w:rsidR="007130EF" w:rsidRPr="00851BCD" w:rsidRDefault="006B24B0" w:rsidP="00987753">
      <w:pPr>
        <w:pStyle w:val="PlainText"/>
        <w:spacing w:line="360" w:lineRule="auto"/>
        <w:ind w:left="721" w:right="1276" w:hanging="437"/>
        <w:rPr>
          <w:rFonts w:ascii="Helvetica" w:hAnsi="Helvetica"/>
          <w:u w:val="single"/>
        </w:rPr>
      </w:pPr>
      <w:r w:rsidRPr="00851BCD">
        <w:rPr>
          <w:rFonts w:ascii="Helvetica" w:hAnsi="Helvetica"/>
          <w:bCs/>
          <w:iCs/>
          <w:u w:val="single"/>
        </w:rPr>
        <w:t>Priority need</w:t>
      </w:r>
    </w:p>
    <w:p w14:paraId="0B4AE353" w14:textId="77777777" w:rsidR="00645285" w:rsidRPr="007130EF" w:rsidRDefault="00645285" w:rsidP="00987753">
      <w:pPr>
        <w:pStyle w:val="PlainText"/>
        <w:spacing w:line="360" w:lineRule="auto"/>
        <w:ind w:right="1276"/>
        <w:jc w:val="both"/>
        <w:rPr>
          <w:rFonts w:ascii="Helvetica" w:hAnsi="Helvetica"/>
        </w:rPr>
      </w:pPr>
    </w:p>
    <w:p w14:paraId="52FF9109" w14:textId="107BDC3D" w:rsidR="007A0790" w:rsidRDefault="00F272B6" w:rsidP="00987753">
      <w:pPr>
        <w:pStyle w:val="PlainText"/>
        <w:spacing w:line="360" w:lineRule="auto"/>
        <w:ind w:left="721" w:right="284" w:hanging="437"/>
        <w:jc w:val="both"/>
        <w:rPr>
          <w:rFonts w:ascii="Helvetica" w:hAnsi="Helvetica"/>
        </w:rPr>
      </w:pPr>
      <w:r>
        <w:rPr>
          <w:rFonts w:ascii="Helvetica" w:hAnsi="Helvetica"/>
        </w:rPr>
        <w:t>8</w:t>
      </w:r>
      <w:r w:rsidR="007130EF" w:rsidRPr="007130EF">
        <w:rPr>
          <w:rFonts w:ascii="Helvetica" w:hAnsi="Helvetica"/>
        </w:rPr>
        <w:t>.</w:t>
      </w:r>
      <w:r w:rsidR="007130EF" w:rsidRPr="007130EF">
        <w:rPr>
          <w:rFonts w:ascii="Helvetica" w:hAnsi="Helvetica"/>
        </w:rPr>
        <w:tab/>
      </w:r>
      <w:proofErr w:type="spellStart"/>
      <w:r w:rsidR="007A0790">
        <w:rPr>
          <w:rFonts w:ascii="Helvetica" w:hAnsi="Helvetica"/>
          <w:i/>
        </w:rPr>
        <w:t>Hotak</w:t>
      </w:r>
      <w:proofErr w:type="spellEnd"/>
      <w:r w:rsidR="007A0790">
        <w:rPr>
          <w:rFonts w:ascii="Helvetica" w:hAnsi="Helvetica"/>
          <w:i/>
        </w:rPr>
        <w:t xml:space="preserve"> v Southwark LBC</w:t>
      </w:r>
      <w:r w:rsidR="007A0790">
        <w:rPr>
          <w:rFonts w:ascii="Helvetica" w:hAnsi="Helvetica"/>
        </w:rPr>
        <w:t xml:space="preserve"> [2013] EWCA </w:t>
      </w:r>
      <w:proofErr w:type="spellStart"/>
      <w:r w:rsidR="007A0790">
        <w:rPr>
          <w:rFonts w:ascii="Helvetica" w:hAnsi="Helvetica"/>
        </w:rPr>
        <w:t>Civ</w:t>
      </w:r>
      <w:proofErr w:type="spellEnd"/>
      <w:r w:rsidR="007A0790">
        <w:rPr>
          <w:rFonts w:ascii="Helvetica" w:hAnsi="Helvetica"/>
        </w:rPr>
        <w:t xml:space="preserve"> 515; [2013] HLR 32; [2013] PTSR 1338; [2013] BLGR 781</w:t>
      </w:r>
      <w:r w:rsidR="00B83370">
        <w:rPr>
          <w:rFonts w:ascii="Helvetica" w:hAnsi="Helvetica"/>
        </w:rPr>
        <w:t>:</w:t>
      </w:r>
    </w:p>
    <w:p w14:paraId="54BDC560" w14:textId="355F84C3" w:rsidR="001B519D" w:rsidRDefault="00F272B6" w:rsidP="00B83370">
      <w:pPr>
        <w:pStyle w:val="PlainText"/>
        <w:spacing w:line="360" w:lineRule="auto"/>
        <w:ind w:left="1157" w:right="284" w:hanging="437"/>
        <w:jc w:val="both"/>
        <w:rPr>
          <w:rFonts w:ascii="Helvetica" w:hAnsi="Helvetica"/>
        </w:rPr>
      </w:pPr>
      <w:r>
        <w:rPr>
          <w:rFonts w:ascii="Helvetica" w:hAnsi="Helvetica"/>
        </w:rPr>
        <w:t>8</w:t>
      </w:r>
      <w:r w:rsidR="00B83370">
        <w:rPr>
          <w:rFonts w:ascii="Helvetica" w:hAnsi="Helvetica"/>
        </w:rPr>
        <w:t xml:space="preserve">.1 </w:t>
      </w:r>
      <w:r w:rsidR="00B83370">
        <w:rPr>
          <w:rFonts w:ascii="Helvetica" w:hAnsi="Helvetica"/>
        </w:rPr>
        <w:tab/>
      </w:r>
      <w:proofErr w:type="gramStart"/>
      <w:r w:rsidR="00551908">
        <w:rPr>
          <w:rFonts w:ascii="Helvetica" w:hAnsi="Helvetica"/>
        </w:rPr>
        <w:t xml:space="preserve">H </w:t>
      </w:r>
      <w:r w:rsidR="001B519D" w:rsidRPr="001B519D">
        <w:rPr>
          <w:rFonts w:ascii="Helvetica" w:hAnsi="Helvetica"/>
        </w:rPr>
        <w:t xml:space="preserve"> suffered</w:t>
      </w:r>
      <w:proofErr w:type="gramEnd"/>
      <w:r w:rsidR="001B519D" w:rsidRPr="001B519D">
        <w:rPr>
          <w:rFonts w:ascii="Helvetica" w:hAnsi="Helvetica"/>
        </w:rPr>
        <w:t xml:space="preserve"> learning difficulties which affected his ability to cope with daily living. He had self-harmed during a period spent in custody and had suffered symptoms of depression and post-traumatic stress disorder. H</w:t>
      </w:r>
      <w:r w:rsidR="00551908">
        <w:rPr>
          <w:rFonts w:ascii="Helvetica" w:hAnsi="Helvetica"/>
        </w:rPr>
        <w:t xml:space="preserve">’s brother gave him </w:t>
      </w:r>
      <w:r w:rsidR="001B519D" w:rsidRPr="001B519D">
        <w:rPr>
          <w:rFonts w:ascii="Helvetica" w:hAnsi="Helvetica"/>
        </w:rPr>
        <w:t>personal support</w:t>
      </w:r>
      <w:r w:rsidR="00551908">
        <w:rPr>
          <w:rFonts w:ascii="Helvetica" w:hAnsi="Helvetica"/>
        </w:rPr>
        <w:t xml:space="preserve"> on a daily basis</w:t>
      </w:r>
      <w:r w:rsidR="001B519D" w:rsidRPr="001B519D">
        <w:rPr>
          <w:rFonts w:ascii="Helvetica" w:hAnsi="Helvetica"/>
        </w:rPr>
        <w:t>, including prompt</w:t>
      </w:r>
      <w:r w:rsidR="00551908">
        <w:rPr>
          <w:rFonts w:ascii="Helvetica" w:hAnsi="Helvetica"/>
        </w:rPr>
        <w:t>ing him in relation to persona</w:t>
      </w:r>
      <w:r w:rsidR="001B519D" w:rsidRPr="001B519D">
        <w:rPr>
          <w:rFonts w:ascii="Helvetica" w:hAnsi="Helvetica"/>
        </w:rPr>
        <w:t>l hygiene</w:t>
      </w:r>
      <w:r w:rsidR="00551908">
        <w:rPr>
          <w:rFonts w:ascii="Helvetica" w:hAnsi="Helvetica"/>
        </w:rPr>
        <w:t xml:space="preserve"> and</w:t>
      </w:r>
      <w:r w:rsidR="001B519D" w:rsidRPr="001B519D">
        <w:rPr>
          <w:rFonts w:ascii="Helvetica" w:hAnsi="Helvetica"/>
        </w:rPr>
        <w:t xml:space="preserve"> chang</w:t>
      </w:r>
      <w:r w:rsidR="00551908">
        <w:rPr>
          <w:rFonts w:ascii="Helvetica" w:hAnsi="Helvetica"/>
        </w:rPr>
        <w:t>ing</w:t>
      </w:r>
      <w:r w:rsidR="001B519D" w:rsidRPr="001B519D">
        <w:rPr>
          <w:rFonts w:ascii="Helvetica" w:hAnsi="Helvetica"/>
        </w:rPr>
        <w:t xml:space="preserve"> his c</w:t>
      </w:r>
      <w:r w:rsidR="00551908">
        <w:rPr>
          <w:rFonts w:ascii="Helvetica" w:hAnsi="Helvetica"/>
        </w:rPr>
        <w:t>lothes</w:t>
      </w:r>
      <w:r w:rsidR="001B519D" w:rsidRPr="001B519D">
        <w:rPr>
          <w:rFonts w:ascii="Helvetica" w:hAnsi="Helvetica"/>
        </w:rPr>
        <w:t xml:space="preserve">, and </w:t>
      </w:r>
      <w:r w:rsidR="00551908">
        <w:rPr>
          <w:rFonts w:ascii="Helvetica" w:hAnsi="Helvetica"/>
        </w:rPr>
        <w:t xml:space="preserve">helping </w:t>
      </w:r>
      <w:r w:rsidR="001B519D" w:rsidRPr="001B519D">
        <w:rPr>
          <w:rFonts w:ascii="Helvetica" w:hAnsi="Helvetica"/>
        </w:rPr>
        <w:t>to organise health appointments, meals and finances</w:t>
      </w:r>
      <w:r w:rsidR="00551908">
        <w:rPr>
          <w:rFonts w:ascii="Helvetica" w:hAnsi="Helvetica"/>
        </w:rPr>
        <w:t>, etc</w:t>
      </w:r>
      <w:r w:rsidR="001B519D" w:rsidRPr="001B519D">
        <w:rPr>
          <w:rFonts w:ascii="Helvetica" w:hAnsi="Helvetica"/>
        </w:rPr>
        <w:t>.</w:t>
      </w:r>
    </w:p>
    <w:p w14:paraId="0F49C4A7" w14:textId="1CC83E57" w:rsidR="001B519D" w:rsidRDefault="00F272B6" w:rsidP="00551908">
      <w:pPr>
        <w:pStyle w:val="PlainText"/>
        <w:spacing w:line="360" w:lineRule="auto"/>
        <w:ind w:left="1157" w:right="284" w:hanging="437"/>
        <w:jc w:val="both"/>
        <w:rPr>
          <w:rFonts w:ascii="Helvetica" w:hAnsi="Helvetica"/>
        </w:rPr>
      </w:pPr>
      <w:r>
        <w:rPr>
          <w:rFonts w:ascii="Helvetica" w:hAnsi="Helvetica"/>
        </w:rPr>
        <w:t>8</w:t>
      </w:r>
      <w:r w:rsidR="00551908">
        <w:rPr>
          <w:rFonts w:ascii="Helvetica" w:hAnsi="Helvetica"/>
        </w:rPr>
        <w:t xml:space="preserve">.2 </w:t>
      </w:r>
      <w:r w:rsidR="00551908">
        <w:rPr>
          <w:rFonts w:ascii="Helvetica" w:hAnsi="Helvetica"/>
        </w:rPr>
        <w:tab/>
        <w:t>Southwark decided that H was not in priority need</w:t>
      </w:r>
      <w:r w:rsidR="001B519D" w:rsidRPr="001B519D">
        <w:rPr>
          <w:rFonts w:ascii="Helvetica" w:hAnsi="Helvetica"/>
        </w:rPr>
        <w:t xml:space="preserve"> as his brother provided support and assistance which was sufficient to overcome his various health problems.</w:t>
      </w:r>
    </w:p>
    <w:p w14:paraId="6438FB23" w14:textId="76EF08DE" w:rsidR="00551908" w:rsidRDefault="00F272B6" w:rsidP="00551908">
      <w:pPr>
        <w:pStyle w:val="PlainText"/>
        <w:spacing w:line="360" w:lineRule="auto"/>
        <w:ind w:left="1157" w:right="284" w:hanging="437"/>
        <w:jc w:val="both"/>
        <w:rPr>
          <w:rFonts w:ascii="Helvetica" w:hAnsi="Helvetica"/>
        </w:rPr>
      </w:pPr>
      <w:r>
        <w:rPr>
          <w:rFonts w:ascii="Helvetica" w:hAnsi="Helvetica"/>
        </w:rPr>
        <w:t>8</w:t>
      </w:r>
      <w:r w:rsidR="00551908">
        <w:rPr>
          <w:rFonts w:ascii="Helvetica" w:hAnsi="Helvetica"/>
        </w:rPr>
        <w:t xml:space="preserve">.3 </w:t>
      </w:r>
      <w:r w:rsidR="00551908">
        <w:rPr>
          <w:rFonts w:ascii="Helvetica" w:hAnsi="Helvetica"/>
        </w:rPr>
        <w:tab/>
        <w:t xml:space="preserve">H’s appeals to the county court and the Court of Appeal (Moore-Bick, Richards &amp; </w:t>
      </w:r>
      <w:proofErr w:type="spellStart"/>
      <w:r w:rsidR="00551908">
        <w:rPr>
          <w:rFonts w:ascii="Helvetica" w:hAnsi="Helvetica"/>
        </w:rPr>
        <w:t>Pitchford</w:t>
      </w:r>
      <w:proofErr w:type="spellEnd"/>
      <w:r w:rsidR="00551908">
        <w:rPr>
          <w:rFonts w:ascii="Helvetica" w:hAnsi="Helvetica"/>
        </w:rPr>
        <w:t xml:space="preserve"> LJJ) were dismissed.</w:t>
      </w:r>
    </w:p>
    <w:p w14:paraId="48CE2BBE" w14:textId="28A71B9A" w:rsidR="001B519D" w:rsidRPr="001B519D" w:rsidRDefault="00F272B6" w:rsidP="00551908">
      <w:pPr>
        <w:pStyle w:val="PlainText"/>
        <w:spacing w:line="360" w:lineRule="auto"/>
        <w:ind w:left="1157" w:right="284" w:hanging="437"/>
        <w:jc w:val="both"/>
        <w:rPr>
          <w:rFonts w:ascii="Helvetica" w:hAnsi="Helvetica"/>
        </w:rPr>
      </w:pPr>
      <w:r>
        <w:rPr>
          <w:rFonts w:ascii="Helvetica" w:hAnsi="Helvetica"/>
        </w:rPr>
        <w:t>8</w:t>
      </w:r>
      <w:r w:rsidR="00551908">
        <w:rPr>
          <w:rFonts w:ascii="Helvetica" w:hAnsi="Helvetica"/>
        </w:rPr>
        <w:t xml:space="preserve">.4 </w:t>
      </w:r>
      <w:r w:rsidR="00551908">
        <w:rPr>
          <w:rFonts w:ascii="Helvetica" w:hAnsi="Helvetica"/>
        </w:rPr>
        <w:tab/>
        <w:t>The Court of Appeal said that t</w:t>
      </w:r>
      <w:r w:rsidR="001B519D" w:rsidRPr="001B519D">
        <w:rPr>
          <w:rFonts w:ascii="Helvetica" w:hAnsi="Helvetica"/>
        </w:rPr>
        <w:t xml:space="preserve">he assessment process under </w:t>
      </w:r>
      <w:proofErr w:type="gramStart"/>
      <w:r w:rsidR="001B519D" w:rsidRPr="001B519D">
        <w:rPr>
          <w:rFonts w:ascii="Helvetica" w:hAnsi="Helvetica"/>
        </w:rPr>
        <w:t>s.189(</w:t>
      </w:r>
      <w:proofErr w:type="gramEnd"/>
      <w:r w:rsidR="001B519D" w:rsidRPr="001B519D">
        <w:rPr>
          <w:rFonts w:ascii="Helvetica" w:hAnsi="Helvetica"/>
        </w:rPr>
        <w:t>1)(c) is not purely theoretical</w:t>
      </w:r>
      <w:r w:rsidR="00551908">
        <w:rPr>
          <w:rFonts w:ascii="Helvetica" w:hAnsi="Helvetica"/>
        </w:rPr>
        <w:t>,</w:t>
      </w:r>
      <w:r w:rsidR="001B519D" w:rsidRPr="001B519D">
        <w:rPr>
          <w:rFonts w:ascii="Helvetica" w:hAnsi="Helvetica"/>
        </w:rPr>
        <w:t xml:space="preserve"> but </w:t>
      </w:r>
      <w:r w:rsidR="00551908">
        <w:rPr>
          <w:rFonts w:ascii="Helvetica" w:hAnsi="Helvetica"/>
        </w:rPr>
        <w:t xml:space="preserve">was </w:t>
      </w:r>
      <w:r w:rsidR="001B519D" w:rsidRPr="001B519D">
        <w:rPr>
          <w:rFonts w:ascii="Helvetica" w:hAnsi="Helvetica"/>
        </w:rPr>
        <w:t xml:space="preserve">an intensely fact sensitive and practical </w:t>
      </w:r>
      <w:r w:rsidR="00551908">
        <w:rPr>
          <w:rFonts w:ascii="Helvetica" w:hAnsi="Helvetica"/>
        </w:rPr>
        <w:t xml:space="preserve">process. If the support provided by H’s brother was ignored, </w:t>
      </w:r>
      <w:r w:rsidR="001B519D" w:rsidRPr="001B519D">
        <w:rPr>
          <w:rFonts w:ascii="Helvetica" w:hAnsi="Helvetica"/>
        </w:rPr>
        <w:t xml:space="preserve">the assessment </w:t>
      </w:r>
      <w:r w:rsidR="00551908">
        <w:rPr>
          <w:rFonts w:ascii="Helvetica" w:hAnsi="Helvetica"/>
        </w:rPr>
        <w:t xml:space="preserve">would be conducted </w:t>
      </w:r>
      <w:r w:rsidR="001B519D" w:rsidRPr="001B519D">
        <w:rPr>
          <w:rFonts w:ascii="Helvetica" w:hAnsi="Helvetica"/>
        </w:rPr>
        <w:t>on a factual premise which was known to be untrue, which was not what</w:t>
      </w:r>
      <w:r w:rsidR="00551908">
        <w:rPr>
          <w:rFonts w:ascii="Helvetica" w:hAnsi="Helvetica"/>
        </w:rPr>
        <w:t xml:space="preserve"> was required by</w:t>
      </w:r>
      <w:r w:rsidR="001B519D" w:rsidRPr="001B519D">
        <w:rPr>
          <w:rFonts w:ascii="Helvetica" w:hAnsi="Helvetica"/>
        </w:rPr>
        <w:t xml:space="preserve"> s.189(1)(c) required</w:t>
      </w:r>
      <w:r w:rsidR="00551908">
        <w:rPr>
          <w:rFonts w:ascii="Helvetica" w:hAnsi="Helvetica"/>
        </w:rPr>
        <w:t>.</w:t>
      </w:r>
    </w:p>
    <w:p w14:paraId="316BF4B7" w14:textId="77777777" w:rsidR="007A0790" w:rsidRDefault="007A0790" w:rsidP="00551908">
      <w:pPr>
        <w:pStyle w:val="PlainText"/>
        <w:spacing w:line="360" w:lineRule="auto"/>
        <w:ind w:right="284"/>
        <w:jc w:val="both"/>
        <w:rPr>
          <w:rFonts w:ascii="Helvetica" w:hAnsi="Helvetica"/>
        </w:rPr>
      </w:pPr>
    </w:p>
    <w:p w14:paraId="1597E048" w14:textId="3B4CDF68" w:rsidR="007A0790" w:rsidRPr="007A0790" w:rsidRDefault="00F272B6" w:rsidP="00987753">
      <w:pPr>
        <w:pStyle w:val="PlainText"/>
        <w:spacing w:line="360" w:lineRule="auto"/>
        <w:ind w:left="721" w:right="284" w:hanging="437"/>
        <w:jc w:val="both"/>
        <w:rPr>
          <w:rFonts w:ascii="Helvetica" w:hAnsi="Helvetica"/>
        </w:rPr>
      </w:pPr>
      <w:r>
        <w:rPr>
          <w:rFonts w:ascii="Helvetica" w:hAnsi="Helvetica"/>
        </w:rPr>
        <w:t>9</w:t>
      </w:r>
      <w:r w:rsidR="00551908">
        <w:rPr>
          <w:rFonts w:ascii="Helvetica" w:hAnsi="Helvetica"/>
        </w:rPr>
        <w:t xml:space="preserve">. </w:t>
      </w:r>
      <w:r w:rsidR="00551908">
        <w:rPr>
          <w:rFonts w:ascii="Helvetica" w:hAnsi="Helvetica"/>
        </w:rPr>
        <w:tab/>
      </w:r>
      <w:r w:rsidR="007A0790">
        <w:rPr>
          <w:rFonts w:ascii="Helvetica" w:hAnsi="Helvetica"/>
          <w:i/>
        </w:rPr>
        <w:t>Johnson v Solihull MBC</w:t>
      </w:r>
      <w:r w:rsidR="007A0790">
        <w:rPr>
          <w:rFonts w:ascii="Helvetica" w:hAnsi="Helvetica"/>
        </w:rPr>
        <w:t xml:space="preserve"> [2013] EWVA </w:t>
      </w:r>
      <w:proofErr w:type="spellStart"/>
      <w:r w:rsidR="007A0790">
        <w:rPr>
          <w:rFonts w:ascii="Helvetica" w:hAnsi="Helvetica"/>
        </w:rPr>
        <w:t>Civ</w:t>
      </w:r>
      <w:proofErr w:type="spellEnd"/>
      <w:r w:rsidR="007A0790">
        <w:rPr>
          <w:rFonts w:ascii="Helvetica" w:hAnsi="Helvetica"/>
        </w:rPr>
        <w:t xml:space="preserve"> 752; [2013] HLR 39</w:t>
      </w:r>
      <w:r w:rsidR="00551908">
        <w:rPr>
          <w:rFonts w:ascii="Helvetica" w:hAnsi="Helvetica"/>
        </w:rPr>
        <w:t>:</w:t>
      </w:r>
    </w:p>
    <w:p w14:paraId="5D897EB7" w14:textId="5EF1CF00" w:rsidR="00F272B6" w:rsidRPr="00F272B6" w:rsidRDefault="00F272B6" w:rsidP="00DD4A3F">
      <w:pPr>
        <w:pStyle w:val="PlainText"/>
        <w:spacing w:line="360" w:lineRule="auto"/>
        <w:ind w:left="1157" w:right="284" w:hanging="437"/>
        <w:jc w:val="both"/>
        <w:rPr>
          <w:rFonts w:ascii="Helvetica" w:hAnsi="Helvetica"/>
        </w:rPr>
      </w:pPr>
      <w:r>
        <w:rPr>
          <w:rFonts w:ascii="Helvetica" w:hAnsi="Helvetica"/>
        </w:rPr>
        <w:t>9</w:t>
      </w:r>
      <w:r w:rsidR="00551908">
        <w:rPr>
          <w:rFonts w:ascii="Helvetica" w:hAnsi="Helvetica"/>
        </w:rPr>
        <w:t>.1</w:t>
      </w:r>
      <w:r w:rsidR="00551908">
        <w:rPr>
          <w:rFonts w:ascii="Helvetica" w:hAnsi="Helvetica"/>
        </w:rPr>
        <w:tab/>
      </w:r>
      <w:r>
        <w:rPr>
          <w:rFonts w:ascii="Helvetica" w:hAnsi="Helvetica"/>
        </w:rPr>
        <w:t xml:space="preserve">J </w:t>
      </w:r>
      <w:r w:rsidRPr="00F272B6">
        <w:rPr>
          <w:rFonts w:ascii="Helvetica" w:hAnsi="Helvetica"/>
        </w:rPr>
        <w:t xml:space="preserve">was a recovering heroin addict and a persistent offender. </w:t>
      </w:r>
      <w:r w:rsidR="00DD4A3F">
        <w:rPr>
          <w:rFonts w:ascii="Helvetica" w:hAnsi="Helvetica"/>
        </w:rPr>
        <w:t xml:space="preserve">Following an application as homeless, Solihull decided that he was not in priority need. In the reviewing officer’s decision letter, she </w:t>
      </w:r>
      <w:r w:rsidRPr="00F272B6">
        <w:rPr>
          <w:rFonts w:ascii="Helvetica" w:hAnsi="Helvetica"/>
        </w:rPr>
        <w:t xml:space="preserve">referred to Homeless Link’s </w:t>
      </w:r>
      <w:r w:rsidRPr="00DD4A3F">
        <w:rPr>
          <w:rFonts w:ascii="Helvetica" w:hAnsi="Helvetica"/>
          <w:i/>
        </w:rPr>
        <w:t>Survey of Needs and Provision</w:t>
      </w:r>
      <w:r w:rsidRPr="00F272B6">
        <w:rPr>
          <w:rFonts w:ascii="Helvetica" w:hAnsi="Helvetica"/>
        </w:rPr>
        <w:t xml:space="preserve"> 2010, which found that 92</w:t>
      </w:r>
      <w:r w:rsidR="00DD4A3F">
        <w:rPr>
          <w:rFonts w:ascii="Helvetica" w:hAnsi="Helvetica"/>
        </w:rPr>
        <w:t>%</w:t>
      </w:r>
      <w:r w:rsidRPr="00F272B6">
        <w:rPr>
          <w:rFonts w:ascii="Helvetica" w:hAnsi="Helvetica"/>
        </w:rPr>
        <w:t xml:space="preserve"> of homelessness services worked with people experiencing problems with drugs. She concluded that </w:t>
      </w:r>
      <w:r w:rsidR="00DD4A3F">
        <w:rPr>
          <w:rFonts w:ascii="Helvetica" w:hAnsi="Helvetica"/>
        </w:rPr>
        <w:t>J</w:t>
      </w:r>
      <w:r w:rsidRPr="00F272B6">
        <w:rPr>
          <w:rFonts w:ascii="Helvetica" w:hAnsi="Helvetica"/>
        </w:rPr>
        <w:t xml:space="preserve"> was not vulnerable as a result of his drug use.</w:t>
      </w:r>
    </w:p>
    <w:p w14:paraId="6CCA0166" w14:textId="51D16C9A" w:rsidR="00DD4A3F" w:rsidRDefault="00DD4A3F" w:rsidP="00DD4A3F">
      <w:pPr>
        <w:pStyle w:val="PlainText"/>
        <w:spacing w:line="360" w:lineRule="auto"/>
        <w:ind w:left="1157" w:right="284" w:hanging="437"/>
        <w:jc w:val="both"/>
        <w:rPr>
          <w:rFonts w:ascii="Helvetica" w:hAnsi="Helvetica"/>
        </w:rPr>
      </w:pPr>
      <w:r>
        <w:rPr>
          <w:rFonts w:ascii="Helvetica" w:hAnsi="Helvetica"/>
        </w:rPr>
        <w:t xml:space="preserve">9.2 After an unsuccessful appeal to the county court, J appealed to the Court of Appeal (Arden, Jackson &amp; </w:t>
      </w:r>
      <w:proofErr w:type="spellStart"/>
      <w:r>
        <w:rPr>
          <w:rFonts w:ascii="Helvetica" w:hAnsi="Helvetica"/>
        </w:rPr>
        <w:t>McCombe</w:t>
      </w:r>
      <w:proofErr w:type="spellEnd"/>
      <w:r>
        <w:rPr>
          <w:rFonts w:ascii="Helvetica" w:hAnsi="Helvetica"/>
        </w:rPr>
        <w:t xml:space="preserve"> LJJ), who </w:t>
      </w:r>
      <w:r w:rsidRPr="00F272B6">
        <w:rPr>
          <w:rFonts w:ascii="Helvetica" w:hAnsi="Helvetica"/>
        </w:rPr>
        <w:t>dismiss</w:t>
      </w:r>
      <w:r>
        <w:rPr>
          <w:rFonts w:ascii="Helvetica" w:hAnsi="Helvetica"/>
        </w:rPr>
        <w:t>ed</w:t>
      </w:r>
      <w:r w:rsidRPr="00F272B6">
        <w:rPr>
          <w:rFonts w:ascii="Helvetica" w:hAnsi="Helvetica"/>
        </w:rPr>
        <w:t xml:space="preserve"> the appeal</w:t>
      </w:r>
      <w:r>
        <w:rPr>
          <w:rFonts w:ascii="Helvetica" w:hAnsi="Helvetica"/>
        </w:rPr>
        <w:t>.</w:t>
      </w:r>
    </w:p>
    <w:p w14:paraId="1B6BEDA9" w14:textId="77777777" w:rsidR="00DD4A3F" w:rsidRDefault="00DD4A3F" w:rsidP="00DD4A3F">
      <w:pPr>
        <w:pStyle w:val="PlainText"/>
        <w:spacing w:line="360" w:lineRule="auto"/>
        <w:ind w:left="1157" w:right="284" w:hanging="437"/>
        <w:jc w:val="both"/>
        <w:rPr>
          <w:rFonts w:ascii="Helvetica" w:hAnsi="Helvetica"/>
        </w:rPr>
      </w:pPr>
      <w:r>
        <w:rPr>
          <w:rFonts w:ascii="Helvetica" w:hAnsi="Helvetica"/>
        </w:rPr>
        <w:lastRenderedPageBreak/>
        <w:t xml:space="preserve">9.3 </w:t>
      </w:r>
      <w:r>
        <w:rPr>
          <w:rFonts w:ascii="Helvetica" w:hAnsi="Helvetica"/>
        </w:rPr>
        <w:tab/>
      </w:r>
      <w:r w:rsidR="00F272B6" w:rsidRPr="00F272B6">
        <w:rPr>
          <w:rFonts w:ascii="Helvetica" w:hAnsi="Helvetica"/>
        </w:rPr>
        <w:t xml:space="preserve">The comparator used in </w:t>
      </w:r>
      <w:r w:rsidR="00F272B6" w:rsidRPr="00DD4A3F">
        <w:rPr>
          <w:rFonts w:ascii="Helvetica" w:hAnsi="Helvetica"/>
          <w:i/>
        </w:rPr>
        <w:t xml:space="preserve">R v Camden LBC </w:t>
      </w:r>
      <w:r w:rsidRPr="00DD4A3F">
        <w:rPr>
          <w:rFonts w:ascii="Helvetica" w:hAnsi="Helvetica"/>
          <w:i/>
        </w:rPr>
        <w:t>e</w:t>
      </w:r>
      <w:r w:rsidR="00F272B6" w:rsidRPr="00DD4A3F">
        <w:rPr>
          <w:rFonts w:ascii="Helvetica" w:hAnsi="Helvetica"/>
          <w:i/>
        </w:rPr>
        <w:t>x p Pereira</w:t>
      </w:r>
      <w:r w:rsidR="00F272B6" w:rsidRPr="00F272B6">
        <w:rPr>
          <w:rFonts w:ascii="Helvetica" w:hAnsi="Helvetica"/>
        </w:rPr>
        <w:t xml:space="preserve"> (1998)</w:t>
      </w:r>
      <w:r>
        <w:rPr>
          <w:rFonts w:ascii="Helvetica" w:hAnsi="Helvetica"/>
        </w:rPr>
        <w:t xml:space="preserve"> 31 HLR</w:t>
      </w:r>
      <w:r w:rsidR="00F272B6" w:rsidRPr="00F272B6">
        <w:rPr>
          <w:rFonts w:ascii="Helvetica" w:hAnsi="Helvetica"/>
        </w:rPr>
        <w:t xml:space="preserve"> 317 </w:t>
      </w:r>
      <w:proofErr w:type="gramStart"/>
      <w:r w:rsidR="00F272B6" w:rsidRPr="00F272B6">
        <w:rPr>
          <w:rFonts w:ascii="Helvetica" w:hAnsi="Helvetica"/>
        </w:rPr>
        <w:t>CA ,</w:t>
      </w:r>
      <w:proofErr w:type="gramEnd"/>
      <w:r w:rsidR="00F272B6" w:rsidRPr="00F272B6">
        <w:rPr>
          <w:rFonts w:ascii="Helvetica" w:hAnsi="Helvetica"/>
        </w:rPr>
        <w:t xml:space="preserve"> is an “ordinary homeless person” not an ordinary person who is homeless</w:t>
      </w:r>
      <w:r>
        <w:rPr>
          <w:rFonts w:ascii="Helvetica" w:hAnsi="Helvetica"/>
        </w:rPr>
        <w:t xml:space="preserve">, which was a </w:t>
      </w:r>
      <w:r w:rsidR="00F272B6" w:rsidRPr="00F272B6">
        <w:rPr>
          <w:rFonts w:ascii="Helvetica" w:hAnsi="Helvetica"/>
        </w:rPr>
        <w:t>necessarily imprecise</w:t>
      </w:r>
      <w:r>
        <w:rPr>
          <w:rFonts w:ascii="Helvetica" w:hAnsi="Helvetica"/>
        </w:rPr>
        <w:t xml:space="preserve"> concept.</w:t>
      </w:r>
    </w:p>
    <w:p w14:paraId="4E7C93AE" w14:textId="77777777" w:rsidR="00DD4A3F" w:rsidRDefault="00DD4A3F" w:rsidP="00DD4A3F">
      <w:pPr>
        <w:pStyle w:val="PlainText"/>
        <w:spacing w:line="360" w:lineRule="auto"/>
        <w:ind w:left="1157" w:right="284" w:hanging="437"/>
        <w:jc w:val="both"/>
        <w:rPr>
          <w:rFonts w:ascii="Helvetica" w:hAnsi="Helvetica"/>
        </w:rPr>
      </w:pPr>
      <w:r>
        <w:rPr>
          <w:rFonts w:ascii="Helvetica" w:hAnsi="Helvetica"/>
        </w:rPr>
        <w:t xml:space="preserve">9.4 </w:t>
      </w:r>
      <w:r>
        <w:rPr>
          <w:rFonts w:ascii="Helvetica" w:hAnsi="Helvetica"/>
        </w:rPr>
        <w:tab/>
        <w:t>T</w:t>
      </w:r>
      <w:r w:rsidR="00F272B6" w:rsidRPr="00F272B6">
        <w:rPr>
          <w:rFonts w:ascii="Helvetica" w:hAnsi="Helvetica"/>
        </w:rPr>
        <w:t>he question of who is an ordinary homeless person and what characteristics they have is to be assessed in the real world</w:t>
      </w:r>
      <w:r>
        <w:rPr>
          <w:rFonts w:ascii="Helvetica" w:hAnsi="Helvetica"/>
        </w:rPr>
        <w:t>. It was said to be un</w:t>
      </w:r>
      <w:r w:rsidR="00F272B6" w:rsidRPr="00F272B6">
        <w:rPr>
          <w:rFonts w:ascii="Helvetica" w:hAnsi="Helvetica"/>
        </w:rPr>
        <w:t>surprising that many homeless persons have drug issues or that many homelessness services are involved with dealing with those issues</w:t>
      </w:r>
      <w:r>
        <w:rPr>
          <w:rFonts w:ascii="Helvetica" w:hAnsi="Helvetica"/>
        </w:rPr>
        <w:t>.</w:t>
      </w:r>
    </w:p>
    <w:p w14:paraId="380205CF" w14:textId="75F68635" w:rsidR="00F272B6" w:rsidRPr="00F272B6" w:rsidRDefault="00DD4A3F" w:rsidP="00DD4A3F">
      <w:pPr>
        <w:pStyle w:val="PlainText"/>
        <w:spacing w:line="360" w:lineRule="auto"/>
        <w:ind w:left="1157" w:right="284" w:hanging="437"/>
        <w:jc w:val="both"/>
        <w:rPr>
          <w:rFonts w:ascii="Helvetica" w:hAnsi="Helvetica"/>
        </w:rPr>
      </w:pPr>
      <w:r>
        <w:rPr>
          <w:rFonts w:ascii="Helvetica" w:hAnsi="Helvetica"/>
        </w:rPr>
        <w:t xml:space="preserve">9.5 </w:t>
      </w:r>
      <w:r>
        <w:rPr>
          <w:rFonts w:ascii="Helvetica" w:hAnsi="Helvetica"/>
        </w:rPr>
        <w:tab/>
        <w:t>Furthermore, Solihull’s</w:t>
      </w:r>
      <w:r w:rsidR="00F272B6" w:rsidRPr="00F272B6">
        <w:rPr>
          <w:rFonts w:ascii="Helvetica" w:hAnsi="Helvetica"/>
        </w:rPr>
        <w:t xml:space="preserve"> reviewing officer had been entitled to refer to the </w:t>
      </w:r>
      <w:r w:rsidR="00F272B6" w:rsidRPr="00DD4A3F">
        <w:rPr>
          <w:rFonts w:ascii="Helvetica" w:hAnsi="Helvetica"/>
          <w:i/>
        </w:rPr>
        <w:t>Survey of Needs and Provision</w:t>
      </w:r>
      <w:r w:rsidR="00F272B6" w:rsidRPr="00F272B6">
        <w:rPr>
          <w:rFonts w:ascii="Helvetica" w:hAnsi="Helvetica"/>
        </w:rPr>
        <w:t xml:space="preserve"> to assist in determining the characteristics of an ordinary homeless person.</w:t>
      </w:r>
    </w:p>
    <w:p w14:paraId="2987CA5C" w14:textId="77777777" w:rsidR="00423F5F" w:rsidRDefault="00423F5F" w:rsidP="00987753">
      <w:pPr>
        <w:pStyle w:val="PlainText"/>
        <w:spacing w:line="360" w:lineRule="auto"/>
        <w:ind w:left="721" w:right="284" w:hanging="437"/>
        <w:jc w:val="both"/>
        <w:rPr>
          <w:rFonts w:ascii="Helvetica" w:hAnsi="Helvetica"/>
        </w:rPr>
      </w:pPr>
    </w:p>
    <w:p w14:paraId="2F169729" w14:textId="1DD39731" w:rsidR="00F272B6" w:rsidRPr="007130EF" w:rsidRDefault="00F272B6" w:rsidP="00DD4A3F">
      <w:pPr>
        <w:pStyle w:val="PlainText"/>
        <w:spacing w:line="360" w:lineRule="auto"/>
        <w:ind w:left="721" w:right="284" w:hanging="437"/>
        <w:jc w:val="both"/>
        <w:rPr>
          <w:rFonts w:ascii="Helvetica" w:hAnsi="Helvetica"/>
        </w:rPr>
      </w:pPr>
      <w:r>
        <w:rPr>
          <w:rFonts w:ascii="Helvetica" w:hAnsi="Helvetica"/>
        </w:rPr>
        <w:t>10</w:t>
      </w:r>
      <w:r w:rsidR="00423F5F">
        <w:rPr>
          <w:rFonts w:ascii="Helvetica" w:hAnsi="Helvetica"/>
        </w:rPr>
        <w:t xml:space="preserve">. </w:t>
      </w:r>
      <w:r w:rsidR="00423F5F">
        <w:rPr>
          <w:rFonts w:ascii="Helvetica" w:hAnsi="Helvetica"/>
        </w:rPr>
        <w:tab/>
      </w:r>
      <w:r w:rsidR="00DD4A3F">
        <w:rPr>
          <w:rFonts w:ascii="Helvetica" w:hAnsi="Helvetica"/>
        </w:rPr>
        <w:t xml:space="preserve">In </w:t>
      </w:r>
      <w:proofErr w:type="spellStart"/>
      <w:r w:rsidR="008918DA">
        <w:rPr>
          <w:rFonts w:ascii="Helvetica" w:hAnsi="Helvetica"/>
          <w:i/>
        </w:rPr>
        <w:t>Kanu</w:t>
      </w:r>
      <w:proofErr w:type="spellEnd"/>
      <w:r w:rsidR="008918DA">
        <w:rPr>
          <w:rFonts w:ascii="Helvetica" w:hAnsi="Helvetica"/>
          <w:i/>
        </w:rPr>
        <w:t xml:space="preserve"> v Southwark LBC</w:t>
      </w:r>
      <w:r w:rsidR="0089651F">
        <w:rPr>
          <w:rFonts w:ascii="Helvetica" w:hAnsi="Helvetica"/>
        </w:rPr>
        <w:t xml:space="preserve"> </w:t>
      </w:r>
      <w:r w:rsidR="008918DA">
        <w:rPr>
          <w:rFonts w:ascii="Helvetica" w:hAnsi="Helvetica"/>
        </w:rPr>
        <w:t xml:space="preserve">[2014] EWCA </w:t>
      </w:r>
      <w:proofErr w:type="spellStart"/>
      <w:r w:rsidR="008918DA">
        <w:rPr>
          <w:rFonts w:ascii="Helvetica" w:hAnsi="Helvetica"/>
        </w:rPr>
        <w:t>Civ</w:t>
      </w:r>
      <w:proofErr w:type="spellEnd"/>
      <w:r w:rsidR="008918DA">
        <w:rPr>
          <w:rFonts w:ascii="Helvetica" w:hAnsi="Helvetica"/>
        </w:rPr>
        <w:t xml:space="preserve"> 1085; [2014] HLR 40</w:t>
      </w:r>
      <w:r w:rsidR="00DD4A3F">
        <w:rPr>
          <w:rFonts w:ascii="Helvetica" w:hAnsi="Helvetica"/>
        </w:rPr>
        <w:t xml:space="preserve">, the Court of Appeal (Aikens, </w:t>
      </w:r>
      <w:proofErr w:type="spellStart"/>
      <w:r w:rsidR="00DD4A3F">
        <w:rPr>
          <w:rFonts w:ascii="Helvetica" w:hAnsi="Helvetica"/>
        </w:rPr>
        <w:t>Kitchin</w:t>
      </w:r>
      <w:proofErr w:type="spellEnd"/>
      <w:r w:rsidR="00DD4A3F">
        <w:rPr>
          <w:rFonts w:ascii="Helvetica" w:hAnsi="Helvetica"/>
        </w:rPr>
        <w:t xml:space="preserve"> &amp; Underhill LJJ) allowed an appeal by the local housing authority, holding that w</w:t>
      </w:r>
      <w:r w:rsidRPr="00F272B6">
        <w:rPr>
          <w:rFonts w:ascii="Helvetica" w:hAnsi="Helvetica"/>
        </w:rPr>
        <w:t>here a disabled person applies for assistance under Pt 7</w:t>
      </w:r>
      <w:r w:rsidR="00DD4A3F">
        <w:rPr>
          <w:rFonts w:ascii="Helvetica" w:hAnsi="Helvetica"/>
        </w:rPr>
        <w:t xml:space="preserve">, the authority are not required by the public sector equality duty (Equality Act 2010, </w:t>
      </w:r>
      <w:r w:rsidRPr="00F272B6">
        <w:rPr>
          <w:rFonts w:ascii="Helvetica" w:hAnsi="Helvetica"/>
        </w:rPr>
        <w:t>s.149</w:t>
      </w:r>
      <w:r w:rsidR="00DD4A3F">
        <w:rPr>
          <w:rFonts w:ascii="Helvetica" w:hAnsi="Helvetica"/>
        </w:rPr>
        <w:t xml:space="preserve">) </w:t>
      </w:r>
      <w:r w:rsidRPr="00F272B6">
        <w:rPr>
          <w:rFonts w:ascii="Helvetica" w:hAnsi="Helvetica"/>
        </w:rPr>
        <w:t>to do more than they are required to do under 1996 Act</w:t>
      </w:r>
      <w:r w:rsidR="00573971">
        <w:rPr>
          <w:rFonts w:ascii="Helvetica" w:hAnsi="Helvetica"/>
        </w:rPr>
        <w:t xml:space="preserve">. In particular, </w:t>
      </w:r>
      <w:r w:rsidRPr="00F272B6">
        <w:rPr>
          <w:rFonts w:ascii="Helvetica" w:hAnsi="Helvetica"/>
        </w:rPr>
        <w:t xml:space="preserve">the </w:t>
      </w:r>
      <w:r w:rsidR="00573971">
        <w:rPr>
          <w:rFonts w:ascii="Helvetica" w:hAnsi="Helvetica"/>
        </w:rPr>
        <w:t xml:space="preserve">PSED </w:t>
      </w:r>
      <w:r w:rsidRPr="00F272B6">
        <w:rPr>
          <w:rFonts w:ascii="Helvetica" w:hAnsi="Helvetica"/>
        </w:rPr>
        <w:t>does not require an authority to secure accommodation for a disabled person in circumstances where his disability does not render him vulnerable</w:t>
      </w:r>
      <w:r w:rsidR="00573971">
        <w:rPr>
          <w:rFonts w:ascii="Helvetica" w:hAnsi="Helvetica"/>
        </w:rPr>
        <w:t>.</w:t>
      </w:r>
    </w:p>
    <w:p w14:paraId="30D8E41B" w14:textId="77777777" w:rsidR="00645285" w:rsidRDefault="00645285" w:rsidP="00987753">
      <w:pPr>
        <w:pStyle w:val="PlainText"/>
        <w:spacing w:line="360" w:lineRule="auto"/>
        <w:ind w:left="721" w:right="284" w:hanging="437"/>
        <w:jc w:val="both"/>
        <w:rPr>
          <w:rFonts w:ascii="Helvetica" w:hAnsi="Helvetica"/>
        </w:rPr>
      </w:pPr>
    </w:p>
    <w:p w14:paraId="0F721D45" w14:textId="2C3D82F3" w:rsidR="00DC1976" w:rsidRPr="00DC1976" w:rsidRDefault="00423F5F" w:rsidP="00987753">
      <w:pPr>
        <w:pStyle w:val="PlainText"/>
        <w:spacing w:line="360" w:lineRule="auto"/>
        <w:ind w:left="721" w:right="284" w:hanging="437"/>
        <w:jc w:val="both"/>
        <w:rPr>
          <w:rFonts w:ascii="Helvetica" w:hAnsi="Helvetica"/>
        </w:rPr>
      </w:pPr>
      <w:r>
        <w:rPr>
          <w:rFonts w:ascii="Helvetica" w:hAnsi="Helvetica"/>
        </w:rPr>
        <w:t>1</w:t>
      </w:r>
      <w:r w:rsidR="00F272B6">
        <w:rPr>
          <w:rFonts w:ascii="Helvetica" w:hAnsi="Helvetica"/>
        </w:rPr>
        <w:t>1</w:t>
      </w:r>
      <w:r w:rsidR="00DC1976">
        <w:rPr>
          <w:rFonts w:ascii="Helvetica" w:hAnsi="Helvetica"/>
        </w:rPr>
        <w:t xml:space="preserve">. </w:t>
      </w:r>
      <w:r w:rsidR="00DC1976">
        <w:rPr>
          <w:rFonts w:ascii="Helvetica" w:hAnsi="Helvetica"/>
        </w:rPr>
        <w:tab/>
      </w:r>
      <w:proofErr w:type="spellStart"/>
      <w:r w:rsidR="00DC1976">
        <w:rPr>
          <w:rFonts w:ascii="Helvetica" w:hAnsi="Helvetica"/>
          <w:i/>
        </w:rPr>
        <w:t>Hotak</w:t>
      </w:r>
      <w:proofErr w:type="spellEnd"/>
      <w:r w:rsidR="00DC1976">
        <w:rPr>
          <w:rFonts w:ascii="Helvetica" w:hAnsi="Helvetica"/>
        </w:rPr>
        <w:t xml:space="preserve">, </w:t>
      </w:r>
      <w:r w:rsidR="00DC1976">
        <w:rPr>
          <w:rFonts w:ascii="Helvetica" w:hAnsi="Helvetica"/>
          <w:i/>
        </w:rPr>
        <w:t>Johnson</w:t>
      </w:r>
      <w:r w:rsidR="00DC1976">
        <w:rPr>
          <w:rFonts w:ascii="Helvetica" w:hAnsi="Helvetica"/>
        </w:rPr>
        <w:t xml:space="preserve"> and </w:t>
      </w:r>
      <w:proofErr w:type="spellStart"/>
      <w:r w:rsidR="00DC1976">
        <w:rPr>
          <w:rFonts w:ascii="Helvetica" w:hAnsi="Helvetica"/>
          <w:i/>
        </w:rPr>
        <w:t>Kanu</w:t>
      </w:r>
      <w:proofErr w:type="spellEnd"/>
      <w:r w:rsidR="00DC1976">
        <w:rPr>
          <w:rFonts w:ascii="Helvetica" w:hAnsi="Helvetica"/>
        </w:rPr>
        <w:t xml:space="preserve"> are all to be heard by the Supreme Court on 15-17 December (by Lord Neuberger, Lady Hale, Lords Kerr, Clarke &amp; Hughes).</w:t>
      </w:r>
    </w:p>
    <w:p w14:paraId="27D98814" w14:textId="77777777" w:rsidR="00DC1976" w:rsidRDefault="00DC1976" w:rsidP="00987753">
      <w:pPr>
        <w:pStyle w:val="PlainText"/>
        <w:spacing w:line="360" w:lineRule="auto"/>
        <w:ind w:left="721" w:right="284" w:hanging="437"/>
        <w:jc w:val="both"/>
        <w:rPr>
          <w:rFonts w:ascii="Helvetica" w:hAnsi="Helvetica"/>
        </w:rPr>
      </w:pPr>
    </w:p>
    <w:p w14:paraId="0BB3BE12" w14:textId="5C55D612"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00F272B6">
        <w:rPr>
          <w:rFonts w:ascii="Helvetica" w:hAnsi="Helvetica"/>
        </w:rPr>
        <w:t>2</w:t>
      </w:r>
      <w:r w:rsidRPr="007130EF">
        <w:rPr>
          <w:rFonts w:ascii="Helvetica" w:hAnsi="Helvetica"/>
        </w:rPr>
        <w:t>.</w:t>
      </w:r>
      <w:r w:rsidRPr="007130EF">
        <w:rPr>
          <w:rFonts w:ascii="Helvetica" w:hAnsi="Helvetica"/>
        </w:rPr>
        <w:tab/>
      </w:r>
      <w:proofErr w:type="spellStart"/>
      <w:r w:rsidR="00480A93">
        <w:rPr>
          <w:rFonts w:ascii="Helvetica" w:hAnsi="Helvetica"/>
          <w:i/>
        </w:rPr>
        <w:t>Ajilore</w:t>
      </w:r>
      <w:proofErr w:type="spellEnd"/>
      <w:r w:rsidR="00480A93">
        <w:rPr>
          <w:rFonts w:ascii="Helvetica" w:hAnsi="Helvetica"/>
          <w:i/>
        </w:rPr>
        <w:t xml:space="preserve"> v Hackney LBC</w:t>
      </w:r>
      <w:r w:rsidR="00480A93">
        <w:rPr>
          <w:rFonts w:ascii="Helvetica" w:hAnsi="Helvetica"/>
        </w:rPr>
        <w:t xml:space="preserve"> [2014] EWCA </w:t>
      </w:r>
      <w:proofErr w:type="spellStart"/>
      <w:r w:rsidR="00480A93">
        <w:rPr>
          <w:rFonts w:ascii="Helvetica" w:hAnsi="Helvetica"/>
        </w:rPr>
        <w:t>Civ</w:t>
      </w:r>
      <w:proofErr w:type="spellEnd"/>
      <w:r w:rsidR="00480A93">
        <w:rPr>
          <w:rFonts w:ascii="Helvetica" w:hAnsi="Helvetica"/>
        </w:rPr>
        <w:t xml:space="preserve"> 1273</w:t>
      </w:r>
      <w:r w:rsidR="00E35CD3">
        <w:rPr>
          <w:rFonts w:ascii="Helvetica" w:hAnsi="Helvetica"/>
        </w:rPr>
        <w:t>:</w:t>
      </w:r>
    </w:p>
    <w:p w14:paraId="5C062B61" w14:textId="42BA8D58" w:rsidR="00E35CD3" w:rsidRDefault="00E35CD3" w:rsidP="00573971">
      <w:pPr>
        <w:pStyle w:val="PlainText"/>
        <w:spacing w:line="360" w:lineRule="auto"/>
        <w:ind w:left="1440" w:right="284" w:hanging="720"/>
        <w:jc w:val="both"/>
        <w:rPr>
          <w:rFonts w:ascii="Helvetica" w:hAnsi="Helvetica"/>
        </w:rPr>
      </w:pPr>
      <w:r>
        <w:rPr>
          <w:rFonts w:ascii="Helvetica" w:hAnsi="Helvetica"/>
        </w:rPr>
        <w:t xml:space="preserve">12.1 </w:t>
      </w:r>
      <w:r>
        <w:rPr>
          <w:rFonts w:ascii="Helvetica" w:hAnsi="Helvetica"/>
        </w:rPr>
        <w:tab/>
      </w:r>
      <w:r w:rsidR="00573971">
        <w:rPr>
          <w:rFonts w:ascii="Helvetica" w:hAnsi="Helvetica"/>
        </w:rPr>
        <w:t xml:space="preserve">A </w:t>
      </w:r>
      <w:r w:rsidRPr="00E35CD3">
        <w:rPr>
          <w:rFonts w:ascii="Helvetica" w:hAnsi="Helvetica"/>
        </w:rPr>
        <w:t xml:space="preserve">had experienced a troubled childhood and youth. He had become involved with criminal gangs and was addicted to Class A drugs. </w:t>
      </w:r>
      <w:r w:rsidR="00573971">
        <w:rPr>
          <w:rFonts w:ascii="Helvetica" w:hAnsi="Helvetica"/>
        </w:rPr>
        <w:t xml:space="preserve">He applied as homeless to Hackney and </w:t>
      </w:r>
      <w:r w:rsidRPr="00E35CD3">
        <w:rPr>
          <w:rFonts w:ascii="Helvetica" w:hAnsi="Helvetica"/>
        </w:rPr>
        <w:t xml:space="preserve">asserted that he was vulnerable because, if he were to be made street homeless, he would be at risk of committing suicide because he had suffered from depression. He also said that he would be at risk of relapsing to cocaine use. On the same day, </w:t>
      </w:r>
      <w:r w:rsidR="00573971">
        <w:rPr>
          <w:rFonts w:ascii="Helvetica" w:hAnsi="Helvetica"/>
        </w:rPr>
        <w:t xml:space="preserve">Hackney decided </w:t>
      </w:r>
      <w:r w:rsidRPr="00E35CD3">
        <w:rPr>
          <w:rFonts w:ascii="Helvetica" w:hAnsi="Helvetica"/>
        </w:rPr>
        <w:t>that he was not in priority need.</w:t>
      </w:r>
    </w:p>
    <w:p w14:paraId="50A70D41" w14:textId="77777777" w:rsidR="00573971" w:rsidRDefault="00573971" w:rsidP="00573971">
      <w:pPr>
        <w:pStyle w:val="PlainText"/>
        <w:spacing w:line="360" w:lineRule="auto"/>
        <w:ind w:left="1440" w:right="284" w:hanging="720"/>
        <w:jc w:val="both"/>
        <w:rPr>
          <w:rFonts w:ascii="Helvetica" w:hAnsi="Helvetica"/>
        </w:rPr>
      </w:pPr>
      <w:r>
        <w:rPr>
          <w:rFonts w:ascii="Helvetica" w:hAnsi="Helvetica"/>
        </w:rPr>
        <w:t xml:space="preserve">12.2 </w:t>
      </w:r>
      <w:r>
        <w:rPr>
          <w:rFonts w:ascii="Helvetica" w:hAnsi="Helvetica"/>
        </w:rPr>
        <w:tab/>
        <w:t>Hackney’s review officer upheld this decision, concluding that (a) t</w:t>
      </w:r>
      <w:r w:rsidR="00E35CD3" w:rsidRPr="00E35CD3">
        <w:rPr>
          <w:rFonts w:ascii="Helvetica" w:hAnsi="Helvetica"/>
        </w:rPr>
        <w:t xml:space="preserve">here would be a risk of self-harm and suicide if </w:t>
      </w:r>
      <w:r>
        <w:rPr>
          <w:rFonts w:ascii="Helvetica" w:hAnsi="Helvetica"/>
        </w:rPr>
        <w:t>A</w:t>
      </w:r>
      <w:r w:rsidR="00E35CD3" w:rsidRPr="00E35CD3">
        <w:rPr>
          <w:rFonts w:ascii="Helvetica" w:hAnsi="Helvetica"/>
        </w:rPr>
        <w:t xml:space="preserve"> became street homeless but that was not anything different from that which ordinary street homeless people might </w:t>
      </w:r>
      <w:r w:rsidR="00E35CD3" w:rsidRPr="00E35CD3">
        <w:rPr>
          <w:rFonts w:ascii="Helvetica" w:hAnsi="Helvetica"/>
        </w:rPr>
        <w:lastRenderedPageBreak/>
        <w:t>suffer from</w:t>
      </w:r>
      <w:r>
        <w:rPr>
          <w:rFonts w:ascii="Helvetica" w:hAnsi="Helvetica"/>
        </w:rPr>
        <w:t>, and that (b) A</w:t>
      </w:r>
      <w:r w:rsidR="00E35CD3" w:rsidRPr="00E35CD3">
        <w:rPr>
          <w:rFonts w:ascii="Helvetica" w:hAnsi="Helvetica"/>
        </w:rPr>
        <w:t xml:space="preserve"> would be at risk of relapsing to the use of drugs, if he were made street homeless but that did not necessarily differentiate him from the other ordinary street homeless</w:t>
      </w:r>
      <w:r>
        <w:rPr>
          <w:rFonts w:ascii="Helvetica" w:hAnsi="Helvetica"/>
        </w:rPr>
        <w:t xml:space="preserve">. In relation to (a), the review officer relied, in part, on a report in the British Medical Journal, but the officer misunderstood the statistics in it. In relation to (b), the officer relied in part on the </w:t>
      </w:r>
      <w:r w:rsidRPr="00DD4A3F">
        <w:rPr>
          <w:rFonts w:ascii="Helvetica" w:hAnsi="Helvetica"/>
          <w:i/>
        </w:rPr>
        <w:t>Survey of Needs and Provision</w:t>
      </w:r>
      <w:r>
        <w:rPr>
          <w:rFonts w:ascii="Helvetica" w:hAnsi="Helvetica"/>
        </w:rPr>
        <w:t>.</w:t>
      </w:r>
    </w:p>
    <w:p w14:paraId="13987F3C" w14:textId="36FB0E2D" w:rsidR="00E35CD3" w:rsidRPr="007130EF" w:rsidRDefault="00573971" w:rsidP="00573971">
      <w:pPr>
        <w:pStyle w:val="PlainText"/>
        <w:spacing w:line="360" w:lineRule="auto"/>
        <w:ind w:left="1440" w:right="284" w:hanging="720"/>
        <w:jc w:val="both"/>
        <w:rPr>
          <w:rFonts w:ascii="Helvetica" w:hAnsi="Helvetica"/>
        </w:rPr>
      </w:pPr>
      <w:r>
        <w:rPr>
          <w:rFonts w:ascii="Helvetica" w:hAnsi="Helvetica"/>
        </w:rPr>
        <w:t xml:space="preserve">12.3 </w:t>
      </w:r>
      <w:r>
        <w:rPr>
          <w:rFonts w:ascii="Helvetica" w:hAnsi="Helvetica"/>
        </w:rPr>
        <w:tab/>
      </w:r>
      <w:r w:rsidR="00E35CD3">
        <w:rPr>
          <w:rFonts w:ascii="Helvetica" w:hAnsi="Helvetica"/>
        </w:rPr>
        <w:t xml:space="preserve">A’s appeals were dismissed by the county court and by the </w:t>
      </w:r>
      <w:r w:rsidR="00E35CD3" w:rsidRPr="00E35CD3">
        <w:rPr>
          <w:rFonts w:ascii="Helvetica" w:hAnsi="Helvetica"/>
        </w:rPr>
        <w:t>Court of Appeal</w:t>
      </w:r>
      <w:r w:rsidR="00E35CD3">
        <w:rPr>
          <w:rFonts w:ascii="Helvetica" w:hAnsi="Helvetica"/>
        </w:rPr>
        <w:t xml:space="preserve"> (</w:t>
      </w:r>
      <w:proofErr w:type="spellStart"/>
      <w:r w:rsidR="00E35CD3">
        <w:rPr>
          <w:rFonts w:ascii="Helvetica" w:hAnsi="Helvetica"/>
        </w:rPr>
        <w:t>Gloster</w:t>
      </w:r>
      <w:proofErr w:type="spellEnd"/>
      <w:r w:rsidR="00E35CD3">
        <w:rPr>
          <w:rFonts w:ascii="Helvetica" w:hAnsi="Helvetica"/>
        </w:rPr>
        <w:t>, Underhill &amp; Floyd LJJ).</w:t>
      </w:r>
      <w:r>
        <w:rPr>
          <w:rFonts w:ascii="Helvetica" w:hAnsi="Helvetica"/>
        </w:rPr>
        <w:t xml:space="preserve"> Before the Court of Appeal it</w:t>
      </w:r>
      <w:r w:rsidR="00E35CD3" w:rsidRPr="00E35CD3">
        <w:rPr>
          <w:rFonts w:ascii="Helvetica" w:hAnsi="Helvetica"/>
        </w:rPr>
        <w:t xml:space="preserve"> was common ground that the reviewing officer had misunderstood the statistical evidence relating to self-harm in the homeless population</w:t>
      </w:r>
      <w:r>
        <w:rPr>
          <w:rFonts w:ascii="Helvetica" w:hAnsi="Helvetica"/>
        </w:rPr>
        <w:t>. The Court of Appeal held that</w:t>
      </w:r>
      <w:r w:rsidR="00E35CD3" w:rsidRPr="00E35CD3">
        <w:rPr>
          <w:rFonts w:ascii="Helvetica" w:hAnsi="Helvetica"/>
        </w:rPr>
        <w:t xml:space="preserve"> this did not, however, undermine </w:t>
      </w:r>
      <w:r>
        <w:rPr>
          <w:rFonts w:ascii="Helvetica" w:hAnsi="Helvetica"/>
        </w:rPr>
        <w:t>Hackney’s de</w:t>
      </w:r>
      <w:r w:rsidR="00E35CD3" w:rsidRPr="00E35CD3">
        <w:rPr>
          <w:rFonts w:ascii="Helvetica" w:hAnsi="Helvetica"/>
        </w:rPr>
        <w:t>cision, which was not based wholly or principally on the statistics.</w:t>
      </w:r>
    </w:p>
    <w:p w14:paraId="098F7F5A" w14:textId="77777777" w:rsidR="00645285" w:rsidRDefault="00645285" w:rsidP="00987753">
      <w:pPr>
        <w:pStyle w:val="PlainText"/>
        <w:spacing w:line="360" w:lineRule="auto"/>
        <w:ind w:left="721" w:right="1276" w:hanging="437"/>
        <w:rPr>
          <w:rFonts w:ascii="Helvetica" w:hAnsi="Helvetica"/>
        </w:rPr>
      </w:pPr>
    </w:p>
    <w:p w14:paraId="703D5291" w14:textId="77777777" w:rsidR="007130EF" w:rsidRPr="00851BCD" w:rsidRDefault="006B24B0" w:rsidP="00987753">
      <w:pPr>
        <w:pStyle w:val="PlainText"/>
        <w:spacing w:line="360" w:lineRule="auto"/>
        <w:ind w:left="721" w:right="1276" w:hanging="437"/>
        <w:rPr>
          <w:rFonts w:ascii="Helvetica" w:hAnsi="Helvetica"/>
          <w:u w:val="single"/>
        </w:rPr>
      </w:pPr>
      <w:r w:rsidRPr="00851BCD">
        <w:rPr>
          <w:rFonts w:ascii="Helvetica" w:hAnsi="Helvetica"/>
          <w:bCs/>
          <w:iCs/>
          <w:u w:val="single"/>
        </w:rPr>
        <w:t>Homeless intentionally</w:t>
      </w:r>
    </w:p>
    <w:p w14:paraId="7B957C7C" w14:textId="77777777" w:rsidR="007130EF" w:rsidRPr="007130EF" w:rsidRDefault="007130EF" w:rsidP="00987753">
      <w:pPr>
        <w:pStyle w:val="PlainText"/>
        <w:spacing w:line="360" w:lineRule="auto"/>
        <w:ind w:right="1276"/>
        <w:jc w:val="both"/>
        <w:rPr>
          <w:rFonts w:ascii="Helvetica" w:hAnsi="Helvetica"/>
        </w:rPr>
      </w:pPr>
    </w:p>
    <w:p w14:paraId="30D58BF9" w14:textId="728211D3"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00A73E3E">
        <w:rPr>
          <w:rFonts w:ascii="Helvetica" w:hAnsi="Helvetica"/>
        </w:rPr>
        <w:t>3</w:t>
      </w:r>
      <w:r w:rsidRPr="007130EF">
        <w:rPr>
          <w:rFonts w:ascii="Helvetica" w:hAnsi="Helvetica"/>
        </w:rPr>
        <w:t>.</w:t>
      </w:r>
      <w:r w:rsidRPr="007130EF">
        <w:rPr>
          <w:rFonts w:ascii="Helvetica" w:hAnsi="Helvetica"/>
        </w:rPr>
        <w:tab/>
      </w:r>
      <w:r w:rsidR="003105F0">
        <w:rPr>
          <w:rFonts w:ascii="Helvetica" w:hAnsi="Helvetica"/>
          <w:i/>
        </w:rPr>
        <w:t>Noel v Hillingdon LBC</w:t>
      </w:r>
      <w:r w:rsidR="003105F0">
        <w:rPr>
          <w:rFonts w:ascii="Helvetica" w:hAnsi="Helvetica"/>
        </w:rPr>
        <w:t xml:space="preserve"> [2013] EWCA </w:t>
      </w:r>
      <w:proofErr w:type="spellStart"/>
      <w:r w:rsidR="003105F0">
        <w:rPr>
          <w:rFonts w:ascii="Helvetica" w:hAnsi="Helvetica"/>
        </w:rPr>
        <w:t>Civ</w:t>
      </w:r>
      <w:proofErr w:type="spellEnd"/>
      <w:r w:rsidR="003105F0">
        <w:rPr>
          <w:rFonts w:ascii="Helvetica" w:hAnsi="Helvetica"/>
        </w:rPr>
        <w:t xml:space="preserve"> 1602; [2014] HLR 10</w:t>
      </w:r>
      <w:r w:rsidR="00A73E3E">
        <w:rPr>
          <w:rFonts w:ascii="Helvetica" w:hAnsi="Helvetica"/>
        </w:rPr>
        <w:t>:</w:t>
      </w:r>
    </w:p>
    <w:p w14:paraId="01908342" w14:textId="281F2729" w:rsidR="00A73E3E" w:rsidRDefault="00A73E3E" w:rsidP="00573971">
      <w:pPr>
        <w:pStyle w:val="PlainText"/>
        <w:spacing w:line="360" w:lineRule="auto"/>
        <w:ind w:left="1440" w:right="284" w:hanging="720"/>
        <w:jc w:val="both"/>
        <w:rPr>
          <w:rFonts w:ascii="Helvetica" w:hAnsi="Helvetica"/>
        </w:rPr>
      </w:pPr>
      <w:r>
        <w:rPr>
          <w:rFonts w:ascii="Helvetica" w:hAnsi="Helvetica"/>
        </w:rPr>
        <w:t xml:space="preserve">13.1 </w:t>
      </w:r>
      <w:r>
        <w:rPr>
          <w:rFonts w:ascii="Helvetica" w:hAnsi="Helvetica"/>
        </w:rPr>
        <w:tab/>
      </w:r>
      <w:r w:rsidR="00573971">
        <w:rPr>
          <w:rFonts w:ascii="Helvetica" w:hAnsi="Helvetica"/>
        </w:rPr>
        <w:t xml:space="preserve">N </w:t>
      </w:r>
      <w:r w:rsidRPr="00A73E3E">
        <w:rPr>
          <w:rFonts w:ascii="Helvetica" w:hAnsi="Helvetica"/>
        </w:rPr>
        <w:t xml:space="preserve">rented a three-bedroom property at a monthly rent of £1,350. </w:t>
      </w:r>
      <w:r w:rsidR="00573971">
        <w:rPr>
          <w:rFonts w:ascii="Helvetica" w:hAnsi="Helvetica"/>
        </w:rPr>
        <w:t xml:space="preserve">He </w:t>
      </w:r>
      <w:r w:rsidRPr="00A73E3E">
        <w:rPr>
          <w:rFonts w:ascii="Helvetica" w:hAnsi="Helvetica"/>
        </w:rPr>
        <w:t>was unemployed</w:t>
      </w:r>
      <w:r w:rsidR="00573971">
        <w:rPr>
          <w:rFonts w:ascii="Helvetica" w:hAnsi="Helvetica"/>
        </w:rPr>
        <w:t xml:space="preserve"> and</w:t>
      </w:r>
      <w:r w:rsidRPr="00A73E3E">
        <w:rPr>
          <w:rFonts w:ascii="Helvetica" w:hAnsi="Helvetica"/>
        </w:rPr>
        <w:t xml:space="preserve"> received benefits of just over £1,000 per month. Although his bene</w:t>
      </w:r>
      <w:r w:rsidR="00573971">
        <w:rPr>
          <w:rFonts w:ascii="Helvetica" w:hAnsi="Helvetica"/>
        </w:rPr>
        <w:t xml:space="preserve">fits included housing benefit, </w:t>
      </w:r>
      <w:r w:rsidRPr="00A73E3E">
        <w:rPr>
          <w:rFonts w:ascii="Helvetica" w:hAnsi="Helvetica"/>
        </w:rPr>
        <w:t xml:space="preserve">he did not pass this on to the landlord and fell into substantial rent arrears. The landlord proposed a payment plan but </w:t>
      </w:r>
      <w:r w:rsidR="00573971">
        <w:rPr>
          <w:rFonts w:ascii="Helvetica" w:hAnsi="Helvetica"/>
        </w:rPr>
        <w:t xml:space="preserve">N </w:t>
      </w:r>
      <w:r w:rsidRPr="00A73E3E">
        <w:rPr>
          <w:rFonts w:ascii="Helvetica" w:hAnsi="Helvetica"/>
        </w:rPr>
        <w:t>did not comply with this</w:t>
      </w:r>
      <w:r w:rsidR="00573971">
        <w:rPr>
          <w:rFonts w:ascii="Helvetica" w:hAnsi="Helvetica"/>
        </w:rPr>
        <w:t xml:space="preserve">, so the </w:t>
      </w:r>
      <w:r w:rsidRPr="00A73E3E">
        <w:rPr>
          <w:rFonts w:ascii="Helvetica" w:hAnsi="Helvetica"/>
        </w:rPr>
        <w:t>landlord commenced possession proceedings.</w:t>
      </w:r>
    </w:p>
    <w:p w14:paraId="20082696" w14:textId="1CC1B929" w:rsidR="00A73E3E" w:rsidRDefault="00573971" w:rsidP="00573971">
      <w:pPr>
        <w:pStyle w:val="PlainText"/>
        <w:spacing w:line="360" w:lineRule="auto"/>
        <w:ind w:left="1440" w:right="284" w:hanging="720"/>
        <w:jc w:val="both"/>
        <w:rPr>
          <w:rFonts w:ascii="Helvetica" w:hAnsi="Helvetica"/>
        </w:rPr>
      </w:pPr>
      <w:r>
        <w:rPr>
          <w:rFonts w:ascii="Helvetica" w:hAnsi="Helvetica"/>
        </w:rPr>
        <w:t xml:space="preserve">13.2 </w:t>
      </w:r>
      <w:r>
        <w:rPr>
          <w:rFonts w:ascii="Helvetica" w:hAnsi="Helvetica"/>
        </w:rPr>
        <w:tab/>
        <w:t>N’s partner moved in with him, but he did not apply for an increase in HB.</w:t>
      </w:r>
      <w:r w:rsidR="00A73E3E" w:rsidRPr="00A73E3E">
        <w:rPr>
          <w:rFonts w:ascii="Helvetica" w:hAnsi="Helvetica"/>
        </w:rPr>
        <w:t xml:space="preserve"> In due course he was evicted. His rent arrears at that time were in excess of £14,000.</w:t>
      </w:r>
    </w:p>
    <w:p w14:paraId="722565D1" w14:textId="33DF62F5" w:rsidR="00A73E3E" w:rsidRPr="00A73E3E" w:rsidRDefault="00573971" w:rsidP="00573971">
      <w:pPr>
        <w:pStyle w:val="PlainText"/>
        <w:spacing w:line="360" w:lineRule="auto"/>
        <w:ind w:left="1440" w:right="284" w:hanging="720"/>
        <w:jc w:val="both"/>
        <w:rPr>
          <w:rFonts w:ascii="Helvetica" w:hAnsi="Helvetica"/>
        </w:rPr>
      </w:pPr>
      <w:r>
        <w:rPr>
          <w:rFonts w:ascii="Helvetica" w:hAnsi="Helvetica"/>
        </w:rPr>
        <w:t xml:space="preserve">13.3 </w:t>
      </w:r>
      <w:r>
        <w:rPr>
          <w:rFonts w:ascii="Helvetica" w:hAnsi="Helvetica"/>
        </w:rPr>
        <w:tab/>
        <w:t>Hillingdon decided that N was homeless intentionally. T</w:t>
      </w:r>
      <w:r w:rsidR="00A73E3E" w:rsidRPr="00A73E3E">
        <w:rPr>
          <w:rFonts w:ascii="Helvetica" w:hAnsi="Helvetica"/>
        </w:rPr>
        <w:t xml:space="preserve">he Court of Appeal. </w:t>
      </w:r>
      <w:r>
        <w:rPr>
          <w:rFonts w:ascii="Helvetica" w:hAnsi="Helvetica"/>
        </w:rPr>
        <w:t>(</w:t>
      </w:r>
      <w:r w:rsidR="00A73E3E">
        <w:rPr>
          <w:rFonts w:ascii="Helvetica" w:hAnsi="Helvetica"/>
        </w:rPr>
        <w:t xml:space="preserve">Richards &amp; </w:t>
      </w:r>
      <w:proofErr w:type="spellStart"/>
      <w:r w:rsidR="00A73E3E">
        <w:rPr>
          <w:rFonts w:ascii="Helvetica" w:hAnsi="Helvetica"/>
        </w:rPr>
        <w:t>Lewison</w:t>
      </w:r>
      <w:proofErr w:type="spellEnd"/>
      <w:r w:rsidR="00A73E3E">
        <w:rPr>
          <w:rFonts w:ascii="Helvetica" w:hAnsi="Helvetica"/>
        </w:rPr>
        <w:t xml:space="preserve"> LJJ &amp; Coleridge J</w:t>
      </w:r>
      <w:r>
        <w:rPr>
          <w:rFonts w:ascii="Helvetica" w:hAnsi="Helvetica"/>
        </w:rPr>
        <w:t xml:space="preserve">) dismissed an appeal. There had been </w:t>
      </w:r>
      <w:r w:rsidR="00A73E3E" w:rsidRPr="00A73E3E">
        <w:rPr>
          <w:rFonts w:ascii="Helvetica" w:hAnsi="Helvetica"/>
        </w:rPr>
        <w:t xml:space="preserve">two </w:t>
      </w:r>
      <w:proofErr w:type="gramStart"/>
      <w:r w:rsidR="00A73E3E" w:rsidRPr="00A73E3E">
        <w:rPr>
          <w:rFonts w:ascii="Helvetica" w:hAnsi="Helvetica"/>
        </w:rPr>
        <w:t>causes</w:t>
      </w:r>
      <w:proofErr w:type="gramEnd"/>
      <w:r w:rsidR="00A73E3E" w:rsidRPr="00A73E3E">
        <w:rPr>
          <w:rFonts w:ascii="Helvetica" w:hAnsi="Helvetica"/>
        </w:rPr>
        <w:t xml:space="preserve"> </w:t>
      </w:r>
      <w:proofErr w:type="spellStart"/>
      <w:r w:rsidR="00A73E3E" w:rsidRPr="00A73E3E">
        <w:rPr>
          <w:rFonts w:ascii="Helvetica" w:hAnsi="Helvetica"/>
        </w:rPr>
        <w:t>of</w:t>
      </w:r>
      <w:r>
        <w:rPr>
          <w:rFonts w:ascii="Helvetica" w:hAnsi="Helvetica"/>
        </w:rPr>
        <w:t>N</w:t>
      </w:r>
      <w:r w:rsidR="00A73E3E" w:rsidRPr="00A73E3E">
        <w:rPr>
          <w:rFonts w:ascii="Helvetica" w:hAnsi="Helvetica"/>
        </w:rPr>
        <w:t>’s</w:t>
      </w:r>
      <w:proofErr w:type="spellEnd"/>
      <w:r w:rsidR="00A73E3E" w:rsidRPr="00A73E3E">
        <w:rPr>
          <w:rFonts w:ascii="Helvetica" w:hAnsi="Helvetica"/>
        </w:rPr>
        <w:t xml:space="preserve"> homelessness, one of which was his failure to apply for an increase in housing benefit when his partner moved in with him</w:t>
      </w:r>
      <w:r>
        <w:rPr>
          <w:rFonts w:ascii="Helvetica" w:hAnsi="Helvetica"/>
        </w:rPr>
        <w:t>. T</w:t>
      </w:r>
      <w:r w:rsidR="00A73E3E" w:rsidRPr="00A73E3E">
        <w:rPr>
          <w:rFonts w:ascii="Helvetica" w:hAnsi="Helvetica"/>
        </w:rPr>
        <w:t xml:space="preserve">here </w:t>
      </w:r>
      <w:r>
        <w:rPr>
          <w:rFonts w:ascii="Helvetica" w:hAnsi="Helvetica"/>
        </w:rPr>
        <w:t xml:space="preserve">was </w:t>
      </w:r>
      <w:r w:rsidR="00A73E3E" w:rsidRPr="00A73E3E">
        <w:rPr>
          <w:rFonts w:ascii="Helvetica" w:hAnsi="Helvetica"/>
        </w:rPr>
        <w:t xml:space="preserve">no challenge to </w:t>
      </w:r>
      <w:r>
        <w:rPr>
          <w:rFonts w:ascii="Helvetica" w:hAnsi="Helvetica"/>
        </w:rPr>
        <w:t>Hillingdon</w:t>
      </w:r>
      <w:r w:rsidR="00A73E3E" w:rsidRPr="00A73E3E">
        <w:rPr>
          <w:rFonts w:ascii="Helvetica" w:hAnsi="Helvetica"/>
        </w:rPr>
        <w:t>’s conclusion that if he had done so he would have been able to resolve the problem of his arrears</w:t>
      </w:r>
      <w:r>
        <w:rPr>
          <w:rFonts w:ascii="Helvetica" w:hAnsi="Helvetica"/>
        </w:rPr>
        <w:t>, so Hillingdon</w:t>
      </w:r>
      <w:r w:rsidR="00A73E3E" w:rsidRPr="00A73E3E">
        <w:rPr>
          <w:rFonts w:ascii="Helvetica" w:hAnsi="Helvetica"/>
        </w:rPr>
        <w:t xml:space="preserve"> had been entitled to conclude that the property was reasonable for him to continue to occupy and that he was intentionally homeless from it</w:t>
      </w:r>
      <w:r>
        <w:rPr>
          <w:rFonts w:ascii="Helvetica" w:hAnsi="Helvetica"/>
        </w:rPr>
        <w:t>.</w:t>
      </w:r>
    </w:p>
    <w:p w14:paraId="0B678ABB" w14:textId="77777777" w:rsidR="00645285" w:rsidRDefault="00645285" w:rsidP="00A73E3E">
      <w:pPr>
        <w:pStyle w:val="PlainText"/>
        <w:spacing w:line="360" w:lineRule="auto"/>
        <w:ind w:right="284"/>
        <w:jc w:val="both"/>
        <w:rPr>
          <w:rFonts w:ascii="Helvetica" w:hAnsi="Helvetica"/>
        </w:rPr>
      </w:pPr>
    </w:p>
    <w:p w14:paraId="1E41CF0C" w14:textId="1B4C7225"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lastRenderedPageBreak/>
        <w:t>1</w:t>
      </w:r>
      <w:r w:rsidR="00A73E3E">
        <w:rPr>
          <w:rFonts w:ascii="Helvetica" w:hAnsi="Helvetica"/>
        </w:rPr>
        <w:t>4</w:t>
      </w:r>
      <w:r w:rsidRPr="007130EF">
        <w:rPr>
          <w:rFonts w:ascii="Helvetica" w:hAnsi="Helvetica"/>
        </w:rPr>
        <w:t>.</w:t>
      </w:r>
      <w:r w:rsidRPr="007130EF">
        <w:rPr>
          <w:rFonts w:ascii="Helvetica" w:hAnsi="Helvetica"/>
        </w:rPr>
        <w:tab/>
      </w:r>
      <w:proofErr w:type="spellStart"/>
      <w:r w:rsidR="003F6250">
        <w:rPr>
          <w:rFonts w:ascii="Helvetica" w:hAnsi="Helvetica"/>
          <w:i/>
        </w:rPr>
        <w:t>Viackiene</w:t>
      </w:r>
      <w:proofErr w:type="spellEnd"/>
      <w:r w:rsidR="003F6250">
        <w:rPr>
          <w:rFonts w:ascii="Helvetica" w:hAnsi="Helvetica"/>
          <w:i/>
        </w:rPr>
        <w:t xml:space="preserve"> v Tower Hamlets LBC</w:t>
      </w:r>
      <w:r w:rsidR="003F6250">
        <w:rPr>
          <w:rFonts w:ascii="Helvetica" w:hAnsi="Helvetica"/>
        </w:rPr>
        <w:t xml:space="preserve"> [20</w:t>
      </w:r>
      <w:r w:rsidR="00716205">
        <w:rPr>
          <w:rFonts w:ascii="Helvetica" w:hAnsi="Helvetica"/>
        </w:rPr>
        <w:t xml:space="preserve">13] EWCA </w:t>
      </w:r>
      <w:proofErr w:type="spellStart"/>
      <w:r w:rsidR="00716205">
        <w:rPr>
          <w:rFonts w:ascii="Helvetica" w:hAnsi="Helvetica"/>
        </w:rPr>
        <w:t>Civ</w:t>
      </w:r>
      <w:proofErr w:type="spellEnd"/>
      <w:r w:rsidR="00716205">
        <w:rPr>
          <w:rFonts w:ascii="Helvetica" w:hAnsi="Helvetica"/>
        </w:rPr>
        <w:t xml:space="preserve"> 1764; [2014] HLR 13</w:t>
      </w:r>
      <w:r w:rsidR="00573971">
        <w:rPr>
          <w:rFonts w:ascii="Helvetica" w:hAnsi="Helvetica"/>
        </w:rPr>
        <w:t>:</w:t>
      </w:r>
    </w:p>
    <w:p w14:paraId="4C286DC4" w14:textId="78306C95" w:rsidR="00A73E3E" w:rsidRDefault="00A73E3E" w:rsidP="00D735DD">
      <w:pPr>
        <w:pStyle w:val="PlainText"/>
        <w:spacing w:line="360" w:lineRule="auto"/>
        <w:ind w:left="1440" w:right="284" w:hanging="720"/>
        <w:jc w:val="both"/>
        <w:rPr>
          <w:rFonts w:ascii="Helvetica" w:hAnsi="Helvetica"/>
        </w:rPr>
      </w:pPr>
      <w:r>
        <w:rPr>
          <w:rFonts w:ascii="Helvetica" w:hAnsi="Helvetica"/>
        </w:rPr>
        <w:t xml:space="preserve">14.1 </w:t>
      </w:r>
      <w:r>
        <w:rPr>
          <w:rFonts w:ascii="Helvetica" w:hAnsi="Helvetica"/>
        </w:rPr>
        <w:tab/>
      </w:r>
      <w:r w:rsidR="00573971">
        <w:rPr>
          <w:rFonts w:ascii="Helvetica" w:hAnsi="Helvetica"/>
        </w:rPr>
        <w:t>V held a joint AST</w:t>
      </w:r>
      <w:r w:rsidRPr="00A73E3E">
        <w:rPr>
          <w:rFonts w:ascii="Helvetica" w:hAnsi="Helvetica"/>
        </w:rPr>
        <w:t xml:space="preserve">. The rent was initially £1,560 per month, which was subsequently reduced by the landlord to £1,408 per month. </w:t>
      </w:r>
      <w:r w:rsidR="00D735DD">
        <w:rPr>
          <w:rFonts w:ascii="Helvetica" w:hAnsi="Helvetica"/>
        </w:rPr>
        <w:t>V</w:t>
      </w:r>
      <w:r w:rsidRPr="00A73E3E">
        <w:rPr>
          <w:rFonts w:ascii="Helvetica" w:hAnsi="Helvetica"/>
        </w:rPr>
        <w:t>’s arrangement with the other tenant was that she would pay £1,000 per month and he would pay the remainder.</w:t>
      </w:r>
      <w:r w:rsidR="00D735DD">
        <w:rPr>
          <w:rFonts w:ascii="Helvetica" w:hAnsi="Helvetica"/>
        </w:rPr>
        <w:t xml:space="preserve"> The other tenant</w:t>
      </w:r>
      <w:r w:rsidRPr="00A73E3E">
        <w:rPr>
          <w:rFonts w:ascii="Helvetica" w:hAnsi="Helvetica"/>
        </w:rPr>
        <w:t xml:space="preserve"> lost his job and stopped paying his share of the rent. The landlord’s agent suggested to </w:t>
      </w:r>
      <w:r w:rsidR="00D735DD">
        <w:rPr>
          <w:rFonts w:ascii="Helvetica" w:hAnsi="Helvetica"/>
        </w:rPr>
        <w:t>V</w:t>
      </w:r>
      <w:r w:rsidRPr="00A73E3E">
        <w:rPr>
          <w:rFonts w:ascii="Helvetica" w:hAnsi="Helvetica"/>
        </w:rPr>
        <w:t xml:space="preserve"> that they could help her find a replacement tenant to share the property with her</w:t>
      </w:r>
      <w:r w:rsidR="00D735DD">
        <w:rPr>
          <w:rFonts w:ascii="Helvetica" w:hAnsi="Helvetica"/>
        </w:rPr>
        <w:t xml:space="preserve">, but she </w:t>
      </w:r>
      <w:r w:rsidRPr="00A73E3E">
        <w:rPr>
          <w:rFonts w:ascii="Helvetica" w:hAnsi="Helvetica"/>
        </w:rPr>
        <w:t>declined this offer.</w:t>
      </w:r>
      <w:r w:rsidR="00D735DD">
        <w:rPr>
          <w:rFonts w:ascii="Helvetica" w:hAnsi="Helvetica"/>
        </w:rPr>
        <w:t xml:space="preserve"> In due course she was evicted for rent arrears.</w:t>
      </w:r>
    </w:p>
    <w:p w14:paraId="61C9FE6A" w14:textId="08265EA2" w:rsidR="00A73E3E" w:rsidRDefault="00D735DD" w:rsidP="00D735DD">
      <w:pPr>
        <w:pStyle w:val="PlainText"/>
        <w:spacing w:line="360" w:lineRule="auto"/>
        <w:ind w:left="1440" w:right="284" w:hanging="720"/>
        <w:jc w:val="both"/>
        <w:rPr>
          <w:rFonts w:ascii="Helvetica" w:hAnsi="Helvetica"/>
        </w:rPr>
      </w:pPr>
      <w:r>
        <w:rPr>
          <w:rFonts w:ascii="Helvetica" w:hAnsi="Helvetica"/>
        </w:rPr>
        <w:t>14.2</w:t>
      </w:r>
      <w:r>
        <w:rPr>
          <w:rFonts w:ascii="Helvetica" w:hAnsi="Helvetica"/>
        </w:rPr>
        <w:tab/>
        <w:t xml:space="preserve">Tower Hamlets decided </w:t>
      </w:r>
      <w:r w:rsidR="00A73E3E" w:rsidRPr="00A73E3E">
        <w:rPr>
          <w:rFonts w:ascii="Helvetica" w:hAnsi="Helvetica"/>
        </w:rPr>
        <w:t xml:space="preserve">that she was intentionally homeless because rent arrears had accrued and she had rejected the landlord’s offer of assistance to find a new joint tenant. </w:t>
      </w:r>
      <w:r>
        <w:rPr>
          <w:rFonts w:ascii="Helvetica" w:hAnsi="Helvetica"/>
        </w:rPr>
        <w:t xml:space="preserve">The Court of Appeal </w:t>
      </w:r>
      <w:r w:rsidR="00A73E3E">
        <w:rPr>
          <w:rFonts w:ascii="Helvetica" w:hAnsi="Helvetica"/>
        </w:rPr>
        <w:t>(</w:t>
      </w:r>
      <w:proofErr w:type="spellStart"/>
      <w:r w:rsidR="00A73E3E" w:rsidRPr="00A73E3E">
        <w:rPr>
          <w:rFonts w:ascii="Helvetica" w:hAnsi="Helvetica"/>
        </w:rPr>
        <w:t>Hallett</w:t>
      </w:r>
      <w:proofErr w:type="spellEnd"/>
      <w:r w:rsidR="00A73E3E">
        <w:rPr>
          <w:rFonts w:ascii="Helvetica" w:hAnsi="Helvetica"/>
        </w:rPr>
        <w:t xml:space="preserve"> &amp; Sullivan L</w:t>
      </w:r>
      <w:r w:rsidR="00A73E3E" w:rsidRPr="00A73E3E">
        <w:rPr>
          <w:rFonts w:ascii="Helvetica" w:hAnsi="Helvetica"/>
        </w:rPr>
        <w:t xml:space="preserve">JJ </w:t>
      </w:r>
      <w:r w:rsidR="00A73E3E">
        <w:rPr>
          <w:rFonts w:ascii="Helvetica" w:hAnsi="Helvetica"/>
        </w:rPr>
        <w:t>&amp;</w:t>
      </w:r>
      <w:r w:rsidR="00A73E3E" w:rsidRPr="00A73E3E">
        <w:rPr>
          <w:rFonts w:ascii="Helvetica" w:hAnsi="Helvetica"/>
        </w:rPr>
        <w:t xml:space="preserve"> Arnold J</w:t>
      </w:r>
      <w:r w:rsidR="00A73E3E">
        <w:rPr>
          <w:rFonts w:ascii="Helvetica" w:hAnsi="Helvetica"/>
        </w:rPr>
        <w:t>)</w:t>
      </w:r>
      <w:r>
        <w:rPr>
          <w:rFonts w:ascii="Helvetica" w:hAnsi="Helvetica"/>
        </w:rPr>
        <w:t xml:space="preserve"> </w:t>
      </w:r>
      <w:r w:rsidR="00A73E3E" w:rsidRPr="00A73E3E">
        <w:rPr>
          <w:rFonts w:ascii="Helvetica" w:hAnsi="Helvetica"/>
        </w:rPr>
        <w:t>dismiss</w:t>
      </w:r>
      <w:r>
        <w:rPr>
          <w:rFonts w:ascii="Helvetica" w:hAnsi="Helvetica"/>
        </w:rPr>
        <w:t>ed</w:t>
      </w:r>
      <w:r w:rsidR="00A73E3E" w:rsidRPr="00A73E3E">
        <w:rPr>
          <w:rFonts w:ascii="Helvetica" w:hAnsi="Helvetica"/>
        </w:rPr>
        <w:t xml:space="preserve"> </w:t>
      </w:r>
      <w:r>
        <w:rPr>
          <w:rFonts w:ascii="Helvetica" w:hAnsi="Helvetica"/>
        </w:rPr>
        <w:t>an</w:t>
      </w:r>
      <w:r w:rsidR="00A73E3E" w:rsidRPr="00A73E3E">
        <w:rPr>
          <w:rFonts w:ascii="Helvetica" w:hAnsi="Helvetica"/>
        </w:rPr>
        <w:t xml:space="preserve"> appeal</w:t>
      </w:r>
      <w:r>
        <w:rPr>
          <w:rFonts w:ascii="Helvetica" w:hAnsi="Helvetica"/>
        </w:rPr>
        <w:t xml:space="preserve"> against this decision, holding that t</w:t>
      </w:r>
      <w:r w:rsidR="00A73E3E" w:rsidRPr="00A73E3E">
        <w:rPr>
          <w:rFonts w:ascii="Helvetica" w:hAnsi="Helvetica"/>
        </w:rPr>
        <w:t xml:space="preserve">here was no reason to doubt the genuineness of the landlord’s offer to assist </w:t>
      </w:r>
      <w:r>
        <w:rPr>
          <w:rFonts w:ascii="Helvetica" w:hAnsi="Helvetica"/>
        </w:rPr>
        <w:t>V. Her</w:t>
      </w:r>
      <w:r w:rsidR="00A73E3E" w:rsidRPr="00A73E3E">
        <w:rPr>
          <w:rFonts w:ascii="Helvetica" w:hAnsi="Helvetica"/>
        </w:rPr>
        <w:t xml:space="preserve"> conduct had been deliberate, irrespective of whether it was categorised as an act, in that she refused that offer, or an omission, in that she failed to </w:t>
      </w:r>
      <w:r>
        <w:rPr>
          <w:rFonts w:ascii="Helvetica" w:hAnsi="Helvetica"/>
        </w:rPr>
        <w:t>accept it.</w:t>
      </w:r>
    </w:p>
    <w:p w14:paraId="5DB0D227" w14:textId="50E7BFA7" w:rsidR="00697CA8" w:rsidRPr="007130EF" w:rsidRDefault="00697CA8" w:rsidP="00697CA8">
      <w:pPr>
        <w:pStyle w:val="PlainText"/>
        <w:spacing w:line="360" w:lineRule="auto"/>
        <w:ind w:left="1440" w:right="284" w:hanging="720"/>
        <w:jc w:val="both"/>
        <w:rPr>
          <w:rFonts w:ascii="Helvetica" w:hAnsi="Helvetica"/>
        </w:rPr>
      </w:pPr>
      <w:r>
        <w:rPr>
          <w:rFonts w:ascii="Helvetica" w:hAnsi="Helvetica"/>
        </w:rPr>
        <w:t>1</w:t>
      </w:r>
      <w:r w:rsidR="00A73E3E">
        <w:rPr>
          <w:rFonts w:ascii="Helvetica" w:hAnsi="Helvetica"/>
        </w:rPr>
        <w:t>4</w:t>
      </w:r>
      <w:r>
        <w:rPr>
          <w:rFonts w:ascii="Helvetica" w:hAnsi="Helvetica"/>
        </w:rPr>
        <w:t>.</w:t>
      </w:r>
      <w:r w:rsidR="00D735DD">
        <w:rPr>
          <w:rFonts w:ascii="Helvetica" w:hAnsi="Helvetica"/>
        </w:rPr>
        <w:t>3</w:t>
      </w:r>
      <w:r>
        <w:rPr>
          <w:rFonts w:ascii="Helvetica" w:hAnsi="Helvetica"/>
        </w:rPr>
        <w:t xml:space="preserve"> </w:t>
      </w:r>
      <w:r>
        <w:rPr>
          <w:rFonts w:ascii="Helvetica" w:hAnsi="Helvetica"/>
        </w:rPr>
        <w:tab/>
        <w:t>Permission to appeal was refused by the Supreme Court on 30 October 2014, because the “decision ultimately turned on the facts as found by the officers”.</w:t>
      </w:r>
    </w:p>
    <w:p w14:paraId="637B175B" w14:textId="77777777" w:rsidR="00645285" w:rsidRDefault="00645285" w:rsidP="00987753">
      <w:pPr>
        <w:pStyle w:val="PlainText"/>
        <w:spacing w:line="360" w:lineRule="auto"/>
        <w:ind w:left="721" w:right="284" w:hanging="437"/>
        <w:jc w:val="both"/>
        <w:rPr>
          <w:rFonts w:ascii="Helvetica" w:hAnsi="Helvetica"/>
        </w:rPr>
      </w:pPr>
    </w:p>
    <w:p w14:paraId="043BDB33" w14:textId="2BD1FA45"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00A73E3E">
        <w:rPr>
          <w:rFonts w:ascii="Helvetica" w:hAnsi="Helvetica"/>
        </w:rPr>
        <w:t>5</w:t>
      </w:r>
      <w:r w:rsidRPr="007130EF">
        <w:rPr>
          <w:rFonts w:ascii="Helvetica" w:hAnsi="Helvetica"/>
        </w:rPr>
        <w:t>.</w:t>
      </w:r>
      <w:r w:rsidRPr="007130EF">
        <w:rPr>
          <w:rFonts w:ascii="Helvetica" w:hAnsi="Helvetica"/>
        </w:rPr>
        <w:tab/>
      </w:r>
      <w:proofErr w:type="spellStart"/>
      <w:r w:rsidR="003105F0">
        <w:rPr>
          <w:rFonts w:ascii="Helvetica" w:hAnsi="Helvetica"/>
          <w:i/>
        </w:rPr>
        <w:t>Balog</w:t>
      </w:r>
      <w:proofErr w:type="spellEnd"/>
      <w:r w:rsidR="003105F0">
        <w:rPr>
          <w:rFonts w:ascii="Helvetica" w:hAnsi="Helvetica"/>
          <w:i/>
        </w:rPr>
        <w:t xml:space="preserve"> v Birmingham CC</w:t>
      </w:r>
      <w:r w:rsidR="003105F0">
        <w:rPr>
          <w:rFonts w:ascii="Helvetica" w:hAnsi="Helvetica"/>
        </w:rPr>
        <w:t xml:space="preserve"> [2013] EWCA </w:t>
      </w:r>
      <w:proofErr w:type="spellStart"/>
      <w:r w:rsidR="003105F0">
        <w:rPr>
          <w:rFonts w:ascii="Helvetica" w:hAnsi="Helvetica"/>
        </w:rPr>
        <w:t>Civ</w:t>
      </w:r>
      <w:proofErr w:type="spellEnd"/>
      <w:r w:rsidR="003105F0">
        <w:rPr>
          <w:rFonts w:ascii="Helvetica" w:hAnsi="Helvetica"/>
        </w:rPr>
        <w:t xml:space="preserve"> 1582; [2014] HLR 14</w:t>
      </w:r>
      <w:r w:rsidR="00A73E3E">
        <w:rPr>
          <w:rFonts w:ascii="Helvetica" w:hAnsi="Helvetica"/>
        </w:rPr>
        <w:t>:</w:t>
      </w:r>
    </w:p>
    <w:p w14:paraId="00CBE6BB" w14:textId="158ED540" w:rsidR="00A73E3E" w:rsidRDefault="00A73E3E" w:rsidP="00C01801">
      <w:pPr>
        <w:pStyle w:val="PlainText"/>
        <w:spacing w:line="360" w:lineRule="auto"/>
        <w:ind w:left="1440" w:right="284" w:hanging="720"/>
        <w:jc w:val="both"/>
        <w:rPr>
          <w:rFonts w:ascii="Helvetica" w:hAnsi="Helvetica"/>
        </w:rPr>
      </w:pPr>
      <w:r>
        <w:rPr>
          <w:rFonts w:ascii="Helvetica" w:hAnsi="Helvetica"/>
        </w:rPr>
        <w:t xml:space="preserve">15.1 </w:t>
      </w:r>
      <w:r>
        <w:rPr>
          <w:rFonts w:ascii="Helvetica" w:hAnsi="Helvetica"/>
        </w:rPr>
        <w:tab/>
      </w:r>
      <w:r w:rsidR="00C01801">
        <w:rPr>
          <w:rFonts w:ascii="Helvetica" w:hAnsi="Helvetica"/>
        </w:rPr>
        <w:t xml:space="preserve">B had lived in </w:t>
      </w:r>
      <w:r w:rsidRPr="00A73E3E">
        <w:rPr>
          <w:rFonts w:ascii="Helvetica" w:hAnsi="Helvetica"/>
        </w:rPr>
        <w:t xml:space="preserve">privately rented accommodation in Margate. </w:t>
      </w:r>
      <w:r w:rsidR="00C01801">
        <w:rPr>
          <w:rFonts w:ascii="Helvetica" w:hAnsi="Helvetica"/>
        </w:rPr>
        <w:t xml:space="preserve">He left that and applied to Birmingham as homeless. </w:t>
      </w:r>
      <w:r w:rsidRPr="00A73E3E">
        <w:rPr>
          <w:rFonts w:ascii="Helvetica" w:hAnsi="Helvetica"/>
        </w:rPr>
        <w:t>He said that he had left the Margate property because the landlord had told that he had to and because the property was in disrepair.</w:t>
      </w:r>
      <w:r w:rsidR="00C01801">
        <w:rPr>
          <w:rFonts w:ascii="Helvetica" w:hAnsi="Helvetica"/>
        </w:rPr>
        <w:t xml:space="preserve"> Birmingham decided that he was homeless intentionally as their</w:t>
      </w:r>
      <w:r w:rsidRPr="00A73E3E">
        <w:rPr>
          <w:rFonts w:ascii="Helvetica" w:hAnsi="Helvetica"/>
        </w:rPr>
        <w:t xml:space="preserve"> enquiries suggested that he had not been asked to leave and that any repairs that needed to be carr</w:t>
      </w:r>
      <w:r w:rsidR="00C01801">
        <w:rPr>
          <w:rFonts w:ascii="Helvetica" w:hAnsi="Helvetica"/>
        </w:rPr>
        <w:t>ied out were of a minor nature.</w:t>
      </w:r>
    </w:p>
    <w:p w14:paraId="71DBABB5" w14:textId="10BF56B6" w:rsidR="00A73E3E" w:rsidRPr="00A73E3E" w:rsidRDefault="00C01801" w:rsidP="00C01801">
      <w:pPr>
        <w:pStyle w:val="PlainText"/>
        <w:spacing w:line="360" w:lineRule="auto"/>
        <w:ind w:left="1440" w:right="284" w:hanging="720"/>
        <w:jc w:val="both"/>
        <w:rPr>
          <w:rFonts w:ascii="Helvetica" w:hAnsi="Helvetica"/>
        </w:rPr>
      </w:pPr>
      <w:r>
        <w:rPr>
          <w:rFonts w:ascii="Helvetica" w:hAnsi="Helvetica"/>
        </w:rPr>
        <w:t xml:space="preserve">15.2 </w:t>
      </w:r>
      <w:r>
        <w:rPr>
          <w:rFonts w:ascii="Helvetica" w:hAnsi="Helvetica"/>
        </w:rPr>
        <w:tab/>
        <w:t>B requested a review. The review officer</w:t>
      </w:r>
      <w:r w:rsidR="00A73E3E" w:rsidRPr="00A73E3E">
        <w:rPr>
          <w:rFonts w:ascii="Helvetica" w:hAnsi="Helvetica"/>
        </w:rPr>
        <w:t xml:space="preserve"> considered</w:t>
      </w:r>
      <w:r>
        <w:rPr>
          <w:rFonts w:ascii="Helvetica" w:hAnsi="Helvetica"/>
        </w:rPr>
        <w:t>, amongst other things,</w:t>
      </w:r>
      <w:r w:rsidR="00A73E3E" w:rsidRPr="00A73E3E">
        <w:rPr>
          <w:rFonts w:ascii="Helvetica" w:hAnsi="Helvetica"/>
        </w:rPr>
        <w:t xml:space="preserve"> that the property had been affordable for the appellant. Although the decision letter referred to various parts of the </w:t>
      </w:r>
      <w:r w:rsidR="00A73E3E" w:rsidRPr="00C01801">
        <w:rPr>
          <w:rFonts w:ascii="Helvetica" w:hAnsi="Helvetica"/>
          <w:i/>
        </w:rPr>
        <w:t>Homelessness Code of Guidance for Local Authorities</w:t>
      </w:r>
      <w:r w:rsidR="00A73E3E" w:rsidRPr="00A73E3E">
        <w:rPr>
          <w:rFonts w:ascii="Helvetica" w:hAnsi="Helvetica"/>
        </w:rPr>
        <w:t xml:space="preserve"> (July 2006), it did not expressly refer to para.17.40.</w:t>
      </w:r>
      <w:r>
        <w:rPr>
          <w:rStyle w:val="FootnoteReference"/>
          <w:rFonts w:ascii="Helvetica" w:hAnsi="Helvetica"/>
        </w:rPr>
        <w:footnoteReference w:id="5"/>
      </w:r>
    </w:p>
    <w:p w14:paraId="1357252F" w14:textId="6391A419" w:rsidR="00A73E3E" w:rsidRDefault="00C01801" w:rsidP="00C01801">
      <w:pPr>
        <w:pStyle w:val="PlainText"/>
        <w:spacing w:line="360" w:lineRule="auto"/>
        <w:ind w:left="1440" w:right="284" w:hanging="720"/>
        <w:jc w:val="both"/>
        <w:rPr>
          <w:rFonts w:ascii="Helvetica" w:hAnsi="Helvetica"/>
        </w:rPr>
      </w:pPr>
      <w:r>
        <w:rPr>
          <w:rFonts w:ascii="Helvetica" w:hAnsi="Helvetica"/>
        </w:rPr>
        <w:lastRenderedPageBreak/>
        <w:t xml:space="preserve">15.3 </w:t>
      </w:r>
      <w:r>
        <w:rPr>
          <w:rFonts w:ascii="Helvetica" w:hAnsi="Helvetica"/>
        </w:rPr>
        <w:tab/>
        <w:t>An appeal to the county court was allowed, on the basis that</w:t>
      </w:r>
      <w:r w:rsidR="00A73E3E" w:rsidRPr="00A73E3E">
        <w:rPr>
          <w:rFonts w:ascii="Helvetica" w:hAnsi="Helvetica"/>
        </w:rPr>
        <w:t xml:space="preserve"> that the reviewing officer had failed to have regard to para.17.40 of the Code of Guidance, because there was no express reference to it, and had failed to consider whether paying </w:t>
      </w:r>
      <w:r>
        <w:rPr>
          <w:rFonts w:ascii="Helvetica" w:hAnsi="Helvetica"/>
        </w:rPr>
        <w:t>his</w:t>
      </w:r>
      <w:r w:rsidR="00A73E3E" w:rsidRPr="00A73E3E">
        <w:rPr>
          <w:rFonts w:ascii="Helvetica" w:hAnsi="Helvetica"/>
        </w:rPr>
        <w:t xml:space="preserve"> housing costs would leave </w:t>
      </w:r>
      <w:r>
        <w:rPr>
          <w:rFonts w:ascii="Helvetica" w:hAnsi="Helvetica"/>
        </w:rPr>
        <w:t>B</w:t>
      </w:r>
      <w:r w:rsidR="00A73E3E" w:rsidRPr="00A73E3E">
        <w:rPr>
          <w:rFonts w:ascii="Helvetica" w:hAnsi="Helvetica"/>
        </w:rPr>
        <w:t xml:space="preserve"> with less than the amount that would be payable in respect of income-based job seekers’ allowance. </w:t>
      </w:r>
      <w:r>
        <w:rPr>
          <w:rFonts w:ascii="Helvetica" w:hAnsi="Helvetica"/>
        </w:rPr>
        <w:t>Birmingham</w:t>
      </w:r>
      <w:r w:rsidR="00A73E3E" w:rsidRPr="00A73E3E">
        <w:rPr>
          <w:rFonts w:ascii="Helvetica" w:hAnsi="Helvetica"/>
        </w:rPr>
        <w:t xml:space="preserve"> appealed to </w:t>
      </w:r>
    </w:p>
    <w:p w14:paraId="6E2B8F4F" w14:textId="77777777" w:rsidR="00C01801" w:rsidRDefault="00C01801" w:rsidP="00C01801">
      <w:pPr>
        <w:pStyle w:val="PlainText"/>
        <w:spacing w:line="360" w:lineRule="auto"/>
        <w:ind w:left="1440" w:right="284" w:hanging="720"/>
        <w:jc w:val="both"/>
        <w:rPr>
          <w:rFonts w:ascii="Helvetica" w:hAnsi="Helvetica"/>
        </w:rPr>
      </w:pPr>
      <w:r>
        <w:rPr>
          <w:rFonts w:ascii="Helvetica" w:hAnsi="Helvetica"/>
        </w:rPr>
        <w:t xml:space="preserve">15.4 </w:t>
      </w:r>
      <w:r>
        <w:rPr>
          <w:rFonts w:ascii="Helvetica" w:hAnsi="Helvetica"/>
        </w:rPr>
        <w:tab/>
        <w:t>The Court of Appeal (</w:t>
      </w:r>
      <w:r w:rsidR="00A73E3E">
        <w:rPr>
          <w:rFonts w:ascii="Helvetica" w:hAnsi="Helvetica"/>
        </w:rPr>
        <w:t xml:space="preserve">Sullivan, </w:t>
      </w:r>
      <w:proofErr w:type="spellStart"/>
      <w:r w:rsidR="00A73E3E">
        <w:rPr>
          <w:rFonts w:ascii="Helvetica" w:hAnsi="Helvetica"/>
        </w:rPr>
        <w:t>Kitchin</w:t>
      </w:r>
      <w:proofErr w:type="spellEnd"/>
      <w:r w:rsidR="00A73E3E">
        <w:rPr>
          <w:rFonts w:ascii="Helvetica" w:hAnsi="Helvetica"/>
        </w:rPr>
        <w:t xml:space="preserve"> &amp; Briggs LJJ</w:t>
      </w:r>
      <w:r>
        <w:rPr>
          <w:rFonts w:ascii="Helvetica" w:hAnsi="Helvetica"/>
        </w:rPr>
        <w:t xml:space="preserve">) allowed an appeal by Birmingham. </w:t>
      </w:r>
      <w:r w:rsidR="00A73E3E" w:rsidRPr="00A73E3E">
        <w:rPr>
          <w:rFonts w:ascii="Helvetica" w:hAnsi="Helvetica"/>
        </w:rPr>
        <w:t>The issue of affordability had been raised by the reviewing officer himself and it was reasonable to infer he had it at the forefront of his mind throughout the review</w:t>
      </w:r>
      <w:r>
        <w:rPr>
          <w:rFonts w:ascii="Helvetica" w:hAnsi="Helvetica"/>
        </w:rPr>
        <w:t xml:space="preserve">. He had </w:t>
      </w:r>
      <w:r w:rsidR="00A73E3E" w:rsidRPr="00A73E3E">
        <w:rPr>
          <w:rFonts w:ascii="Helvetica" w:hAnsi="Helvetica"/>
        </w:rPr>
        <w:t xml:space="preserve">plainly had regard to the </w:t>
      </w:r>
      <w:r w:rsidR="00A73E3E" w:rsidRPr="00C01801">
        <w:rPr>
          <w:rFonts w:ascii="Helvetica" w:hAnsi="Helvetica"/>
          <w:i/>
        </w:rPr>
        <w:t>Homelessness Code of Guidance for Local Authorities</w:t>
      </w:r>
      <w:r>
        <w:rPr>
          <w:rFonts w:ascii="Helvetica" w:hAnsi="Helvetica"/>
        </w:rPr>
        <w:t>.</w:t>
      </w:r>
      <w:r w:rsidR="00A73E3E" w:rsidRPr="00A73E3E">
        <w:rPr>
          <w:rFonts w:ascii="Helvetica" w:hAnsi="Helvetica"/>
        </w:rPr>
        <w:t xml:space="preserve"> </w:t>
      </w:r>
      <w:proofErr w:type="gramStart"/>
      <w:r w:rsidR="00A73E3E" w:rsidRPr="00A73E3E">
        <w:rPr>
          <w:rFonts w:ascii="Helvetica" w:hAnsi="Helvetica"/>
        </w:rPr>
        <w:t>it</w:t>
      </w:r>
      <w:proofErr w:type="gramEnd"/>
      <w:r w:rsidR="00A73E3E" w:rsidRPr="00A73E3E">
        <w:rPr>
          <w:rFonts w:ascii="Helvetica" w:hAnsi="Helvetica"/>
        </w:rPr>
        <w:t xml:space="preserve"> was not surprising there was no express reference to para.17.40 of the Code of Guidance, given that </w:t>
      </w:r>
      <w:r>
        <w:rPr>
          <w:rFonts w:ascii="Helvetica" w:hAnsi="Helvetica"/>
        </w:rPr>
        <w:t xml:space="preserve">B </w:t>
      </w:r>
      <w:r w:rsidR="00A73E3E" w:rsidRPr="00A73E3E">
        <w:rPr>
          <w:rFonts w:ascii="Helvetica" w:hAnsi="Helvetica"/>
        </w:rPr>
        <w:t xml:space="preserve">had never raised </w:t>
      </w:r>
      <w:r>
        <w:rPr>
          <w:rFonts w:ascii="Helvetica" w:hAnsi="Helvetica"/>
        </w:rPr>
        <w:t>the issue of affordability.</w:t>
      </w:r>
    </w:p>
    <w:p w14:paraId="373949D3" w14:textId="580132E5" w:rsidR="00A73E3E" w:rsidRPr="007130EF" w:rsidRDefault="00C01801" w:rsidP="00C01801">
      <w:pPr>
        <w:pStyle w:val="PlainText"/>
        <w:spacing w:line="360" w:lineRule="auto"/>
        <w:ind w:left="1440" w:right="284" w:hanging="720"/>
        <w:jc w:val="both"/>
        <w:rPr>
          <w:rFonts w:ascii="Helvetica" w:hAnsi="Helvetica"/>
        </w:rPr>
      </w:pPr>
      <w:r>
        <w:rPr>
          <w:rFonts w:ascii="Helvetica" w:hAnsi="Helvetica"/>
        </w:rPr>
        <w:t xml:space="preserve">15.5 </w:t>
      </w:r>
      <w:r>
        <w:rPr>
          <w:rFonts w:ascii="Helvetica" w:hAnsi="Helvetica"/>
        </w:rPr>
        <w:tab/>
        <w:t>R</w:t>
      </w:r>
      <w:r w:rsidR="00A73E3E" w:rsidRPr="00A73E3E">
        <w:rPr>
          <w:rFonts w:ascii="Helvetica" w:hAnsi="Helvetica"/>
        </w:rPr>
        <w:t>eviewing officers were not obliged to identify each and every paragraph of the Code of Guidance which had a bearing on their decision as that would impose a wholly unreasonable and unnecessary burden</w:t>
      </w:r>
      <w:r>
        <w:rPr>
          <w:rFonts w:ascii="Helvetica" w:hAnsi="Helvetica"/>
        </w:rPr>
        <w:t>.</w:t>
      </w:r>
    </w:p>
    <w:p w14:paraId="0754DE8A" w14:textId="77777777" w:rsidR="00645285" w:rsidRDefault="00645285" w:rsidP="006B24B0">
      <w:pPr>
        <w:pStyle w:val="PlainText"/>
        <w:spacing w:line="360" w:lineRule="auto"/>
        <w:ind w:right="1276"/>
        <w:rPr>
          <w:rFonts w:ascii="Helvetica" w:hAnsi="Helvetica"/>
        </w:rPr>
      </w:pPr>
    </w:p>
    <w:p w14:paraId="5DEA11A6" w14:textId="028E98CF" w:rsidR="007130EF" w:rsidRP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00A73E3E">
        <w:rPr>
          <w:rFonts w:ascii="Helvetica" w:hAnsi="Helvetica"/>
        </w:rPr>
        <w:t>6</w:t>
      </w:r>
      <w:r w:rsidRPr="007130EF">
        <w:rPr>
          <w:rFonts w:ascii="Helvetica" w:hAnsi="Helvetica"/>
        </w:rPr>
        <w:t>.</w:t>
      </w:r>
      <w:r w:rsidRPr="007130EF">
        <w:rPr>
          <w:rFonts w:ascii="Helvetica" w:hAnsi="Helvetica"/>
        </w:rPr>
        <w:tab/>
      </w:r>
      <w:proofErr w:type="spellStart"/>
      <w:r w:rsidR="00270FF1">
        <w:rPr>
          <w:rFonts w:ascii="Helvetica" w:hAnsi="Helvetica"/>
          <w:i/>
        </w:rPr>
        <w:t>Huzrat</w:t>
      </w:r>
      <w:proofErr w:type="spellEnd"/>
      <w:r w:rsidR="00270FF1">
        <w:rPr>
          <w:rFonts w:ascii="Helvetica" w:hAnsi="Helvetica"/>
          <w:i/>
        </w:rPr>
        <w:t xml:space="preserve"> v Hounslow LBC</w:t>
      </w:r>
      <w:r w:rsidR="00270FF1">
        <w:rPr>
          <w:rFonts w:ascii="Helvetica" w:hAnsi="Helvetica"/>
        </w:rPr>
        <w:t xml:space="preserve"> [2013] EWCA </w:t>
      </w:r>
      <w:proofErr w:type="spellStart"/>
      <w:r w:rsidR="00270FF1">
        <w:rPr>
          <w:rFonts w:ascii="Helvetica" w:hAnsi="Helvetica"/>
        </w:rPr>
        <w:t>Civ</w:t>
      </w:r>
      <w:proofErr w:type="spellEnd"/>
      <w:r w:rsidR="00270FF1">
        <w:rPr>
          <w:rFonts w:ascii="Helvetica" w:hAnsi="Helvetica"/>
        </w:rPr>
        <w:t xml:space="preserve"> 1865; [2014] HLR 17</w:t>
      </w:r>
      <w:r w:rsidR="00C01801">
        <w:rPr>
          <w:rFonts w:ascii="Helvetica" w:hAnsi="Helvetica"/>
        </w:rPr>
        <w:t>:</w:t>
      </w:r>
    </w:p>
    <w:p w14:paraId="4564C9DC" w14:textId="77777777" w:rsidR="000D0869" w:rsidRDefault="00A73E3E" w:rsidP="000D0869">
      <w:pPr>
        <w:pStyle w:val="PlainText"/>
        <w:spacing w:line="360" w:lineRule="auto"/>
        <w:ind w:left="1440" w:right="284" w:hanging="720"/>
        <w:jc w:val="both"/>
        <w:rPr>
          <w:rFonts w:ascii="Helvetica" w:hAnsi="Helvetica"/>
        </w:rPr>
      </w:pPr>
      <w:r>
        <w:rPr>
          <w:rFonts w:ascii="Helvetica" w:hAnsi="Helvetica"/>
        </w:rPr>
        <w:t xml:space="preserve">16.1 </w:t>
      </w:r>
      <w:r>
        <w:rPr>
          <w:rFonts w:ascii="Helvetica" w:hAnsi="Helvetica"/>
        </w:rPr>
        <w:tab/>
      </w:r>
      <w:r w:rsidR="00C01801">
        <w:rPr>
          <w:rFonts w:ascii="Helvetica" w:hAnsi="Helvetica"/>
        </w:rPr>
        <w:t xml:space="preserve">H </w:t>
      </w:r>
      <w:r w:rsidRPr="00A73E3E">
        <w:rPr>
          <w:rFonts w:ascii="Helvetica" w:hAnsi="Helvetica"/>
        </w:rPr>
        <w:t>lived with her husband and their two young children</w:t>
      </w:r>
      <w:r w:rsidR="00C01801">
        <w:rPr>
          <w:rFonts w:ascii="Helvetica" w:hAnsi="Helvetica"/>
        </w:rPr>
        <w:t xml:space="preserve"> </w:t>
      </w:r>
      <w:r w:rsidRPr="00A73E3E">
        <w:rPr>
          <w:rFonts w:ascii="Helvetica" w:hAnsi="Helvetica"/>
        </w:rPr>
        <w:t xml:space="preserve">in privately rented accommodation. She received housing benefit, which left a shortfall of around £71.50 every four weeks. </w:t>
      </w:r>
      <w:r w:rsidR="00C01801">
        <w:rPr>
          <w:rFonts w:ascii="Helvetica" w:hAnsi="Helvetica"/>
        </w:rPr>
        <w:t>H</w:t>
      </w:r>
      <w:r w:rsidRPr="00A73E3E">
        <w:rPr>
          <w:rFonts w:ascii="Helvetica" w:hAnsi="Helvetica"/>
        </w:rPr>
        <w:t xml:space="preserve"> failed to pay this shortfall</w:t>
      </w:r>
      <w:r w:rsidR="00C01801">
        <w:rPr>
          <w:rFonts w:ascii="Helvetica" w:hAnsi="Helvetica"/>
        </w:rPr>
        <w:t xml:space="preserve"> and she was evicted when rent</w:t>
      </w:r>
      <w:r w:rsidRPr="00A73E3E">
        <w:rPr>
          <w:rFonts w:ascii="Helvetica" w:hAnsi="Helvetica"/>
        </w:rPr>
        <w:t xml:space="preserve"> arrears accrued. </w:t>
      </w:r>
      <w:r w:rsidR="000D0869">
        <w:rPr>
          <w:rFonts w:ascii="Helvetica" w:hAnsi="Helvetica"/>
        </w:rPr>
        <w:t>She applied to Hounslow as homeless, but they decided that s</w:t>
      </w:r>
      <w:r w:rsidRPr="00A73E3E">
        <w:rPr>
          <w:rFonts w:ascii="Helvetica" w:hAnsi="Helvetica"/>
        </w:rPr>
        <w:t>he was intentionally homeless, because she had not paid her rent.</w:t>
      </w:r>
    </w:p>
    <w:p w14:paraId="0B9E4E88" w14:textId="1095CC0E" w:rsidR="00A73E3E" w:rsidRDefault="000D0869" w:rsidP="000D0869">
      <w:pPr>
        <w:pStyle w:val="PlainText"/>
        <w:spacing w:line="360" w:lineRule="auto"/>
        <w:ind w:left="1440" w:right="284" w:hanging="720"/>
        <w:jc w:val="both"/>
        <w:rPr>
          <w:rFonts w:ascii="Helvetica" w:hAnsi="Helvetica"/>
        </w:rPr>
      </w:pPr>
      <w:r>
        <w:rPr>
          <w:rFonts w:ascii="Helvetica" w:hAnsi="Helvetica"/>
        </w:rPr>
        <w:t xml:space="preserve">16.2 </w:t>
      </w:r>
      <w:r>
        <w:rPr>
          <w:rFonts w:ascii="Helvetica" w:hAnsi="Helvetica"/>
        </w:rPr>
        <w:tab/>
        <w:t xml:space="preserve">H appealed to the </w:t>
      </w:r>
      <w:r w:rsidR="00A73E3E" w:rsidRPr="00A73E3E">
        <w:rPr>
          <w:rFonts w:ascii="Helvetica" w:hAnsi="Helvetica"/>
        </w:rPr>
        <w:t xml:space="preserve">county court, </w:t>
      </w:r>
      <w:r>
        <w:rPr>
          <w:rFonts w:ascii="Helvetica" w:hAnsi="Helvetica"/>
        </w:rPr>
        <w:t>arguing</w:t>
      </w:r>
      <w:r w:rsidR="00A73E3E" w:rsidRPr="00A73E3E">
        <w:rPr>
          <w:rFonts w:ascii="Helvetica" w:hAnsi="Helvetica"/>
        </w:rPr>
        <w:t xml:space="preserve"> that</w:t>
      </w:r>
      <w:r>
        <w:rPr>
          <w:rFonts w:ascii="Helvetica" w:hAnsi="Helvetica"/>
        </w:rPr>
        <w:t xml:space="preserve"> Hounslow </w:t>
      </w:r>
      <w:r w:rsidR="00A73E3E" w:rsidRPr="00A73E3E">
        <w:rPr>
          <w:rFonts w:ascii="Helvetica" w:hAnsi="Helvetica"/>
        </w:rPr>
        <w:t>had not discharged its duty under s.11, Children Act 2004, when deciding that she was intentionally homeless. Th</w:t>
      </w:r>
      <w:r>
        <w:rPr>
          <w:rFonts w:ascii="Helvetica" w:hAnsi="Helvetica"/>
        </w:rPr>
        <w:t>at</w:t>
      </w:r>
      <w:r w:rsidR="00A73E3E" w:rsidRPr="00A73E3E">
        <w:rPr>
          <w:rFonts w:ascii="Helvetica" w:hAnsi="Helvetica"/>
        </w:rPr>
        <w:t xml:space="preserve"> appeal was dismissed and she appealed to the Court of Appeal.</w:t>
      </w:r>
    </w:p>
    <w:p w14:paraId="77B3EC03" w14:textId="6BFD347A" w:rsidR="00645285" w:rsidRDefault="000D0869" w:rsidP="000D0869">
      <w:pPr>
        <w:pStyle w:val="PlainText"/>
        <w:spacing w:line="360" w:lineRule="auto"/>
        <w:ind w:left="1440" w:right="284" w:hanging="720"/>
        <w:jc w:val="both"/>
        <w:rPr>
          <w:rFonts w:ascii="Helvetica" w:hAnsi="Helvetica"/>
        </w:rPr>
      </w:pPr>
      <w:r>
        <w:rPr>
          <w:rFonts w:ascii="Helvetica" w:hAnsi="Helvetica"/>
        </w:rPr>
        <w:t xml:space="preserve">16.3. </w:t>
      </w:r>
      <w:r>
        <w:rPr>
          <w:rFonts w:ascii="Helvetica" w:hAnsi="Helvetica"/>
        </w:rPr>
        <w:tab/>
      </w:r>
      <w:r w:rsidR="00A73E3E">
        <w:rPr>
          <w:rFonts w:ascii="Helvetica" w:hAnsi="Helvetica"/>
        </w:rPr>
        <w:t xml:space="preserve">Moses, </w:t>
      </w:r>
      <w:proofErr w:type="spellStart"/>
      <w:r w:rsidR="00A73E3E">
        <w:rPr>
          <w:rFonts w:ascii="Helvetica" w:hAnsi="Helvetica"/>
        </w:rPr>
        <w:t>Beatson</w:t>
      </w:r>
      <w:proofErr w:type="spellEnd"/>
      <w:r w:rsidR="00A73E3E">
        <w:rPr>
          <w:rFonts w:ascii="Helvetica" w:hAnsi="Helvetica"/>
        </w:rPr>
        <w:t xml:space="preserve"> &amp; Briggs LJJ</w:t>
      </w:r>
      <w:r>
        <w:rPr>
          <w:rFonts w:ascii="Helvetica" w:hAnsi="Helvetica"/>
        </w:rPr>
        <w:t xml:space="preserve"> dismissed the appeal, holding that t</w:t>
      </w:r>
      <w:r w:rsidR="00A73E3E" w:rsidRPr="00A73E3E">
        <w:rPr>
          <w:rFonts w:ascii="Helvetica" w:hAnsi="Helvetica"/>
        </w:rPr>
        <w:t xml:space="preserve">he question </w:t>
      </w:r>
      <w:r>
        <w:rPr>
          <w:rFonts w:ascii="Helvetica" w:hAnsi="Helvetica"/>
        </w:rPr>
        <w:t>that Hounslow had had to consider was whether anything was left for H</w:t>
      </w:r>
      <w:r w:rsidR="00A73E3E" w:rsidRPr="00A73E3E">
        <w:rPr>
          <w:rFonts w:ascii="Helvetica" w:hAnsi="Helvetica"/>
        </w:rPr>
        <w:t xml:space="preserve"> to pay the rent after looking after her children reasonably</w:t>
      </w:r>
      <w:r>
        <w:rPr>
          <w:rFonts w:ascii="Helvetica" w:hAnsi="Helvetica"/>
        </w:rPr>
        <w:t>. They</w:t>
      </w:r>
      <w:r w:rsidR="00A73E3E" w:rsidRPr="00A73E3E">
        <w:rPr>
          <w:rFonts w:ascii="Helvetica" w:hAnsi="Helvetica"/>
        </w:rPr>
        <w:t xml:space="preserve"> had considered that question</w:t>
      </w:r>
      <w:r>
        <w:rPr>
          <w:rFonts w:ascii="Helvetica" w:hAnsi="Helvetica"/>
        </w:rPr>
        <w:t>. Children Act 2004, s.11</w:t>
      </w:r>
      <w:r w:rsidR="00A73E3E" w:rsidRPr="00A73E3E">
        <w:rPr>
          <w:rFonts w:ascii="Helvetica" w:hAnsi="Helvetica"/>
        </w:rPr>
        <w:t xml:space="preserve"> did not add fresh criteria for determining whether an applicant was intentionally homeless</w:t>
      </w:r>
      <w:r>
        <w:rPr>
          <w:rFonts w:ascii="Helvetica" w:hAnsi="Helvetica"/>
        </w:rPr>
        <w:t>.</w:t>
      </w:r>
    </w:p>
    <w:p w14:paraId="45BAA641" w14:textId="77777777" w:rsidR="00A73E3E" w:rsidRDefault="00A73E3E" w:rsidP="00987753">
      <w:pPr>
        <w:pStyle w:val="PlainText"/>
        <w:spacing w:line="360" w:lineRule="auto"/>
        <w:ind w:left="721" w:right="284" w:hanging="437"/>
        <w:jc w:val="both"/>
        <w:rPr>
          <w:rFonts w:ascii="Helvetica" w:hAnsi="Helvetica"/>
        </w:rPr>
      </w:pPr>
    </w:p>
    <w:p w14:paraId="4C721FB5" w14:textId="737AB087"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1</w:t>
      </w:r>
      <w:r w:rsidR="00A73E3E">
        <w:rPr>
          <w:rFonts w:ascii="Helvetica" w:hAnsi="Helvetica"/>
        </w:rPr>
        <w:t>7</w:t>
      </w:r>
      <w:r w:rsidRPr="007130EF">
        <w:rPr>
          <w:rFonts w:ascii="Helvetica" w:hAnsi="Helvetica"/>
        </w:rPr>
        <w:t>.</w:t>
      </w:r>
      <w:r w:rsidRPr="007130EF">
        <w:rPr>
          <w:rFonts w:ascii="Helvetica" w:hAnsi="Helvetica"/>
        </w:rPr>
        <w:tab/>
      </w:r>
      <w:r w:rsidR="00270FF1">
        <w:rPr>
          <w:rFonts w:ascii="Helvetica" w:hAnsi="Helvetica"/>
          <w:i/>
        </w:rPr>
        <w:t>Farah v Hillingdon LBC</w:t>
      </w:r>
      <w:r w:rsidR="00270FF1">
        <w:rPr>
          <w:rFonts w:ascii="Helvetica" w:hAnsi="Helvetica"/>
        </w:rPr>
        <w:t xml:space="preserve"> [2014] EWCA </w:t>
      </w:r>
      <w:proofErr w:type="spellStart"/>
      <w:r w:rsidR="00270FF1">
        <w:rPr>
          <w:rFonts w:ascii="Helvetica" w:hAnsi="Helvetica"/>
        </w:rPr>
        <w:t>Civ</w:t>
      </w:r>
      <w:proofErr w:type="spellEnd"/>
      <w:r w:rsidR="00270FF1">
        <w:rPr>
          <w:rFonts w:ascii="Helvetica" w:hAnsi="Helvetica"/>
        </w:rPr>
        <w:t xml:space="preserve"> 359; [2014] HLR 24</w:t>
      </w:r>
      <w:r w:rsidR="00B2005D">
        <w:rPr>
          <w:rFonts w:ascii="Helvetica" w:hAnsi="Helvetica"/>
        </w:rPr>
        <w:t>.</w:t>
      </w:r>
    </w:p>
    <w:p w14:paraId="2CDD2B8C" w14:textId="0137FE93" w:rsidR="009F111E" w:rsidRDefault="009F111E" w:rsidP="000D0869">
      <w:pPr>
        <w:pStyle w:val="PlainText"/>
        <w:spacing w:line="360" w:lineRule="auto"/>
        <w:ind w:left="1440" w:right="284" w:hanging="720"/>
        <w:jc w:val="both"/>
        <w:rPr>
          <w:rFonts w:ascii="Helvetica" w:hAnsi="Helvetica"/>
        </w:rPr>
      </w:pPr>
      <w:r>
        <w:rPr>
          <w:rFonts w:ascii="Helvetica" w:hAnsi="Helvetica"/>
        </w:rPr>
        <w:t xml:space="preserve">17.1 </w:t>
      </w:r>
      <w:r>
        <w:rPr>
          <w:rFonts w:ascii="Helvetica" w:hAnsi="Helvetica"/>
        </w:rPr>
        <w:tab/>
      </w:r>
      <w:r w:rsidR="000D0869">
        <w:rPr>
          <w:rFonts w:ascii="Helvetica" w:hAnsi="Helvetica"/>
        </w:rPr>
        <w:t>F was</w:t>
      </w:r>
      <w:r w:rsidRPr="009F111E">
        <w:rPr>
          <w:rFonts w:ascii="Helvetica" w:hAnsi="Helvetica"/>
        </w:rPr>
        <w:t xml:space="preserve"> </w:t>
      </w:r>
      <w:proofErr w:type="spellStart"/>
      <w:r w:rsidRPr="009F111E">
        <w:rPr>
          <w:rFonts w:ascii="Helvetica" w:hAnsi="Helvetica"/>
        </w:rPr>
        <w:t>was</w:t>
      </w:r>
      <w:proofErr w:type="spellEnd"/>
      <w:r w:rsidRPr="009F111E">
        <w:rPr>
          <w:rFonts w:ascii="Helvetica" w:hAnsi="Helvetica"/>
        </w:rPr>
        <w:t xml:space="preserve"> disabled and had three children. She received housing benefit and other welfare benefits.</w:t>
      </w:r>
      <w:r w:rsidR="000D0869">
        <w:rPr>
          <w:rFonts w:ascii="Helvetica" w:hAnsi="Helvetica"/>
        </w:rPr>
        <w:t xml:space="preserve"> S</w:t>
      </w:r>
      <w:r w:rsidRPr="009F111E">
        <w:rPr>
          <w:rFonts w:ascii="Helvetica" w:hAnsi="Helvetica"/>
        </w:rPr>
        <w:t>he fell into rent arrears</w:t>
      </w:r>
      <w:r w:rsidR="000D0869">
        <w:rPr>
          <w:rFonts w:ascii="Helvetica" w:hAnsi="Helvetica"/>
        </w:rPr>
        <w:t xml:space="preserve"> and was evicted</w:t>
      </w:r>
      <w:r w:rsidRPr="009F111E">
        <w:rPr>
          <w:rFonts w:ascii="Helvetica" w:hAnsi="Helvetica"/>
        </w:rPr>
        <w:t>.</w:t>
      </w:r>
      <w:r w:rsidR="000D0869">
        <w:rPr>
          <w:rFonts w:ascii="Helvetica" w:hAnsi="Helvetica"/>
        </w:rPr>
        <w:t xml:space="preserve"> She applied to Hillingdon. She completed an income and expenditure form which showed a weekly shortfall.</w:t>
      </w:r>
    </w:p>
    <w:p w14:paraId="10B489B5" w14:textId="098E599A" w:rsidR="009F111E" w:rsidRDefault="000D0869" w:rsidP="000D0869">
      <w:pPr>
        <w:pStyle w:val="PlainText"/>
        <w:spacing w:line="360" w:lineRule="auto"/>
        <w:ind w:left="1440" w:right="284" w:hanging="720"/>
        <w:jc w:val="both"/>
        <w:rPr>
          <w:rFonts w:ascii="Helvetica" w:hAnsi="Helvetica"/>
        </w:rPr>
      </w:pPr>
      <w:r>
        <w:rPr>
          <w:rFonts w:ascii="Helvetica" w:hAnsi="Helvetica"/>
        </w:rPr>
        <w:t xml:space="preserve">17.2 </w:t>
      </w:r>
      <w:r>
        <w:rPr>
          <w:rFonts w:ascii="Helvetica" w:hAnsi="Helvetica"/>
        </w:rPr>
        <w:tab/>
        <w:t xml:space="preserve">Hillingdon decided that F had become homeless intentionally. The decision letter acknowledged that </w:t>
      </w:r>
      <w:r w:rsidR="009F111E" w:rsidRPr="009F111E">
        <w:rPr>
          <w:rFonts w:ascii="Helvetica" w:hAnsi="Helvetica"/>
        </w:rPr>
        <w:t>he</w:t>
      </w:r>
      <w:r>
        <w:rPr>
          <w:rFonts w:ascii="Helvetica" w:hAnsi="Helvetica"/>
        </w:rPr>
        <w:t>r</w:t>
      </w:r>
      <w:r w:rsidR="009F111E" w:rsidRPr="009F111E">
        <w:rPr>
          <w:rFonts w:ascii="Helvetica" w:hAnsi="Helvetica"/>
        </w:rPr>
        <w:t xml:space="preserve"> income did not meet her expenditure but stated that this included items which were not considered to be necessities, such as payments to a credit card and taking her children swimming. The </w:t>
      </w:r>
      <w:r>
        <w:rPr>
          <w:rFonts w:ascii="Helvetica" w:hAnsi="Helvetica"/>
        </w:rPr>
        <w:t xml:space="preserve">decision letter </w:t>
      </w:r>
      <w:r w:rsidR="009F111E" w:rsidRPr="009F111E">
        <w:rPr>
          <w:rFonts w:ascii="Helvetica" w:hAnsi="Helvetica"/>
        </w:rPr>
        <w:t xml:space="preserve">also stated that some items in </w:t>
      </w:r>
      <w:r>
        <w:rPr>
          <w:rFonts w:ascii="Helvetica" w:hAnsi="Helvetica"/>
        </w:rPr>
        <w:t>her</w:t>
      </w:r>
      <w:r w:rsidR="009F111E" w:rsidRPr="009F111E">
        <w:rPr>
          <w:rFonts w:ascii="Helvetica" w:hAnsi="Helvetica"/>
        </w:rPr>
        <w:t xml:space="preserve"> expenditure were exaggerated but did not specify which items.</w:t>
      </w:r>
    </w:p>
    <w:p w14:paraId="51373CE4" w14:textId="1E6EAF88" w:rsidR="005373B4" w:rsidRDefault="000D0869" w:rsidP="000D0869">
      <w:pPr>
        <w:pStyle w:val="PlainText"/>
        <w:spacing w:line="360" w:lineRule="auto"/>
        <w:ind w:left="1440" w:right="284" w:hanging="720"/>
        <w:jc w:val="both"/>
        <w:rPr>
          <w:rFonts w:ascii="Helvetica" w:hAnsi="Helvetica"/>
        </w:rPr>
      </w:pPr>
      <w:r>
        <w:rPr>
          <w:rFonts w:ascii="Helvetica" w:hAnsi="Helvetica"/>
        </w:rPr>
        <w:t xml:space="preserve">17.3 </w:t>
      </w:r>
      <w:r>
        <w:rPr>
          <w:rFonts w:ascii="Helvetica" w:hAnsi="Helvetica"/>
        </w:rPr>
        <w:tab/>
        <w:t xml:space="preserve">F asked for a review, which upheld the decision. An appeal to the county court was dismissed, but an appeal to the Court of Appeal was allowed by </w:t>
      </w:r>
      <w:proofErr w:type="spellStart"/>
      <w:r w:rsidR="009F111E" w:rsidRPr="009F111E">
        <w:rPr>
          <w:rFonts w:ascii="Helvetica" w:hAnsi="Helvetica"/>
        </w:rPr>
        <w:t>Longmore</w:t>
      </w:r>
      <w:proofErr w:type="spellEnd"/>
      <w:r w:rsidR="009F111E" w:rsidRPr="009F111E">
        <w:rPr>
          <w:rFonts w:ascii="Helvetica" w:hAnsi="Helvetica"/>
        </w:rPr>
        <w:t xml:space="preserve">, </w:t>
      </w:r>
      <w:r>
        <w:rPr>
          <w:rFonts w:ascii="Helvetica" w:hAnsi="Helvetica"/>
        </w:rPr>
        <w:t>Patten and Christopher Clarke L</w:t>
      </w:r>
      <w:r w:rsidR="009F111E" w:rsidRPr="009F111E">
        <w:rPr>
          <w:rFonts w:ascii="Helvetica" w:hAnsi="Helvetica"/>
        </w:rPr>
        <w:t>JJ</w:t>
      </w:r>
      <w:r>
        <w:rPr>
          <w:rFonts w:ascii="Helvetica" w:hAnsi="Helvetica"/>
        </w:rPr>
        <w:t>, on the basis that Hillingdon’s</w:t>
      </w:r>
      <w:r w:rsidR="009F111E" w:rsidRPr="009F111E">
        <w:rPr>
          <w:rFonts w:ascii="Helvetica" w:hAnsi="Helvetica"/>
        </w:rPr>
        <w:t xml:space="preserve"> review decision simply adopted the analysis in the original decision</w:t>
      </w:r>
      <w:r>
        <w:rPr>
          <w:rFonts w:ascii="Helvetica" w:hAnsi="Helvetica"/>
        </w:rPr>
        <w:t>. I</w:t>
      </w:r>
      <w:r w:rsidR="009F111E" w:rsidRPr="009F111E">
        <w:rPr>
          <w:rFonts w:ascii="Helvetica" w:hAnsi="Helvetica"/>
        </w:rPr>
        <w:t>t did not review any of the conclusions in that decision, nor did it give any reasons for reaching the same conclusion</w:t>
      </w:r>
      <w:r>
        <w:rPr>
          <w:rFonts w:ascii="Helvetica" w:hAnsi="Helvetica"/>
        </w:rPr>
        <w:t>.</w:t>
      </w:r>
    </w:p>
    <w:p w14:paraId="7207A106" w14:textId="77777777" w:rsidR="009F111E" w:rsidRDefault="009F111E" w:rsidP="00987753">
      <w:pPr>
        <w:pStyle w:val="PlainText"/>
        <w:spacing w:line="360" w:lineRule="auto"/>
        <w:ind w:left="721" w:right="284" w:hanging="437"/>
        <w:jc w:val="both"/>
        <w:rPr>
          <w:rFonts w:ascii="Helvetica" w:hAnsi="Helvetica"/>
        </w:rPr>
      </w:pPr>
    </w:p>
    <w:p w14:paraId="4F27E45F" w14:textId="745CDF90" w:rsidR="005373B4" w:rsidRDefault="00423F5F" w:rsidP="00987753">
      <w:pPr>
        <w:pStyle w:val="PlainText"/>
        <w:spacing w:line="360" w:lineRule="auto"/>
        <w:ind w:left="721" w:right="284" w:hanging="437"/>
        <w:jc w:val="both"/>
        <w:rPr>
          <w:rFonts w:ascii="Helvetica" w:hAnsi="Helvetica"/>
        </w:rPr>
      </w:pPr>
      <w:r>
        <w:rPr>
          <w:rFonts w:ascii="Helvetica" w:hAnsi="Helvetica"/>
        </w:rPr>
        <w:t>1</w:t>
      </w:r>
      <w:r w:rsidR="00A73E3E">
        <w:rPr>
          <w:rFonts w:ascii="Helvetica" w:hAnsi="Helvetica"/>
        </w:rPr>
        <w:t>8</w:t>
      </w:r>
      <w:r w:rsidR="005373B4">
        <w:rPr>
          <w:rFonts w:ascii="Helvetica" w:hAnsi="Helvetica"/>
        </w:rPr>
        <w:t xml:space="preserve">. </w:t>
      </w:r>
      <w:r w:rsidR="005373B4">
        <w:rPr>
          <w:rFonts w:ascii="Helvetica" w:hAnsi="Helvetica"/>
        </w:rPr>
        <w:tab/>
      </w:r>
      <w:r w:rsidR="005373B4">
        <w:rPr>
          <w:rFonts w:ascii="Helvetica" w:hAnsi="Helvetica"/>
          <w:i/>
        </w:rPr>
        <w:t>Haile v Waltham Forest LBC</w:t>
      </w:r>
      <w:r w:rsidR="005373B4">
        <w:rPr>
          <w:rFonts w:ascii="Helvetica" w:hAnsi="Helvetica"/>
        </w:rPr>
        <w:t xml:space="preserve"> [2014] EWCA </w:t>
      </w:r>
      <w:proofErr w:type="spellStart"/>
      <w:r w:rsidR="005373B4">
        <w:rPr>
          <w:rFonts w:ascii="Helvetica" w:hAnsi="Helvetica"/>
        </w:rPr>
        <w:t>Civ</w:t>
      </w:r>
      <w:proofErr w:type="spellEnd"/>
      <w:r w:rsidR="005373B4">
        <w:rPr>
          <w:rFonts w:ascii="Helvetica" w:hAnsi="Helvetica"/>
        </w:rPr>
        <w:t xml:space="preserve"> 792; [2014] HLR 37.</w:t>
      </w:r>
    </w:p>
    <w:p w14:paraId="7FEE793C" w14:textId="60649B8E" w:rsidR="006D735B" w:rsidRPr="006D735B" w:rsidRDefault="006D735B" w:rsidP="006D735B">
      <w:pPr>
        <w:pStyle w:val="PlainText"/>
        <w:spacing w:line="360" w:lineRule="auto"/>
        <w:ind w:left="1440" w:right="284" w:hanging="720"/>
        <w:jc w:val="both"/>
        <w:rPr>
          <w:rFonts w:ascii="Helvetica" w:hAnsi="Helvetica"/>
        </w:rPr>
      </w:pPr>
      <w:r>
        <w:rPr>
          <w:rFonts w:ascii="Helvetica" w:hAnsi="Helvetica"/>
        </w:rPr>
        <w:t>18</w:t>
      </w:r>
      <w:r w:rsidR="00110174">
        <w:rPr>
          <w:rFonts w:ascii="Helvetica" w:hAnsi="Helvetica"/>
        </w:rPr>
        <w:t>.</w:t>
      </w:r>
      <w:r>
        <w:rPr>
          <w:rFonts w:ascii="Helvetica" w:hAnsi="Helvetica"/>
        </w:rPr>
        <w:t>1</w:t>
      </w:r>
      <w:r w:rsidR="00110174">
        <w:rPr>
          <w:rFonts w:ascii="Helvetica" w:hAnsi="Helvetica"/>
        </w:rPr>
        <w:t xml:space="preserve"> </w:t>
      </w:r>
      <w:r w:rsidR="00110174">
        <w:rPr>
          <w:rFonts w:ascii="Helvetica" w:hAnsi="Helvetica"/>
        </w:rPr>
        <w:tab/>
      </w:r>
      <w:r>
        <w:rPr>
          <w:rFonts w:ascii="Helvetica" w:hAnsi="Helvetica"/>
        </w:rPr>
        <w:t xml:space="preserve">The concept of “becoming homeless intentionally” is defined in s.191, 1996 Act. It has its origins in </w:t>
      </w:r>
      <w:r w:rsidRPr="006D735B">
        <w:rPr>
          <w:rFonts w:ascii="Helvetica" w:hAnsi="Helvetica"/>
        </w:rPr>
        <w:t>Housing (Homeless Persons) Act 1977</w:t>
      </w:r>
      <w:r>
        <w:rPr>
          <w:rFonts w:ascii="Helvetica" w:hAnsi="Helvetica"/>
        </w:rPr>
        <w:t xml:space="preserve">, s.17. In </w:t>
      </w:r>
      <w:r>
        <w:rPr>
          <w:rFonts w:ascii="Helvetica" w:hAnsi="Helvetica"/>
          <w:i/>
        </w:rPr>
        <w:t xml:space="preserve">Din v </w:t>
      </w:r>
      <w:proofErr w:type="spellStart"/>
      <w:r>
        <w:rPr>
          <w:rFonts w:ascii="Helvetica" w:hAnsi="Helvetica"/>
          <w:i/>
        </w:rPr>
        <w:t>Wandsworth</w:t>
      </w:r>
      <w:proofErr w:type="spellEnd"/>
      <w:r>
        <w:rPr>
          <w:rFonts w:ascii="Helvetica" w:hAnsi="Helvetica"/>
          <w:i/>
        </w:rPr>
        <w:t xml:space="preserve"> LBC</w:t>
      </w:r>
      <w:r>
        <w:rPr>
          <w:rFonts w:ascii="Helvetica" w:hAnsi="Helvetica"/>
        </w:rPr>
        <w:t xml:space="preserve"> [1983] 1 AC 657; (1981) 1 HLR 73, </w:t>
      </w:r>
      <w:r w:rsidRPr="006D735B">
        <w:rPr>
          <w:rFonts w:ascii="Helvetica" w:hAnsi="Helvetica"/>
        </w:rPr>
        <w:t>a majority of the House of Lords held that</w:t>
      </w:r>
      <w:r>
        <w:rPr>
          <w:rFonts w:ascii="Helvetica" w:hAnsi="Helvetica"/>
        </w:rPr>
        <w:t>, for the purposes of s.17, 1977 Act,</w:t>
      </w:r>
      <w:r w:rsidRPr="006D735B">
        <w:rPr>
          <w:rFonts w:ascii="Helvetica" w:hAnsi="Helvetica"/>
        </w:rPr>
        <w:t xml:space="preserve"> the relevant time for considering whether it was reasonable to continue to occupy accommodation was the moment when the applicant became homeless</w:t>
      </w:r>
      <w:r>
        <w:rPr>
          <w:rFonts w:ascii="Helvetica" w:hAnsi="Helvetica"/>
        </w:rPr>
        <w:t>, even if they would have been unintentionally homeless later on in any event</w:t>
      </w:r>
      <w:r w:rsidRPr="006D735B">
        <w:rPr>
          <w:rFonts w:ascii="Helvetica" w:hAnsi="Helvetica"/>
        </w:rPr>
        <w:t>.</w:t>
      </w:r>
    </w:p>
    <w:p w14:paraId="11F27017" w14:textId="7A3316CE" w:rsidR="009E06BC" w:rsidRPr="006D735B" w:rsidRDefault="006D735B" w:rsidP="009E06BC">
      <w:pPr>
        <w:pStyle w:val="PlainText"/>
        <w:spacing w:line="360" w:lineRule="auto"/>
        <w:ind w:left="1440" w:right="284" w:hanging="720"/>
        <w:jc w:val="both"/>
        <w:rPr>
          <w:rFonts w:ascii="Helvetica" w:hAnsi="Helvetica"/>
        </w:rPr>
      </w:pPr>
      <w:r>
        <w:rPr>
          <w:rFonts w:ascii="Helvetica" w:hAnsi="Helvetica"/>
        </w:rPr>
        <w:t xml:space="preserve">18.2 </w:t>
      </w:r>
      <w:r>
        <w:rPr>
          <w:rFonts w:ascii="Helvetica" w:hAnsi="Helvetica"/>
        </w:rPr>
        <w:tab/>
        <w:t>H had an AST of a bedsit in a hostel</w:t>
      </w:r>
      <w:r w:rsidRPr="006D735B">
        <w:rPr>
          <w:rFonts w:ascii="Helvetica" w:hAnsi="Helvetica"/>
        </w:rPr>
        <w:t>. It was a term of the tenancy agreement that only one person could occupy the room.</w:t>
      </w:r>
      <w:r>
        <w:rPr>
          <w:rFonts w:ascii="Helvetica" w:hAnsi="Helvetica"/>
        </w:rPr>
        <w:t xml:space="preserve"> H became pregnant. In October 2011, she moved out of the hostel, complaining about smells there.</w:t>
      </w:r>
      <w:r w:rsidR="009E06BC">
        <w:rPr>
          <w:rFonts w:ascii="Helvetica" w:hAnsi="Helvetica"/>
        </w:rPr>
        <w:t xml:space="preserve"> She applied to Waltham Forest as homeless.</w:t>
      </w:r>
    </w:p>
    <w:p w14:paraId="7FC5F991" w14:textId="2CD2D53C" w:rsidR="006D735B" w:rsidRDefault="006D735B" w:rsidP="009E06BC">
      <w:pPr>
        <w:pStyle w:val="PlainText"/>
        <w:spacing w:line="360" w:lineRule="auto"/>
        <w:ind w:left="1440" w:right="284" w:hanging="720"/>
        <w:jc w:val="both"/>
        <w:rPr>
          <w:rFonts w:ascii="Helvetica" w:hAnsi="Helvetica"/>
        </w:rPr>
      </w:pPr>
      <w:r>
        <w:rPr>
          <w:rFonts w:ascii="Helvetica" w:hAnsi="Helvetica"/>
        </w:rPr>
        <w:t>18.3</w:t>
      </w:r>
      <w:r w:rsidRPr="006D735B">
        <w:rPr>
          <w:rFonts w:ascii="Helvetica" w:hAnsi="Helvetica"/>
        </w:rPr>
        <w:tab/>
        <w:t xml:space="preserve">In </w:t>
      </w:r>
      <w:r w:rsidR="009E06BC">
        <w:rPr>
          <w:rFonts w:ascii="Helvetica" w:hAnsi="Helvetica"/>
        </w:rPr>
        <w:t>February 2012, H gave birth to a daughter. In August 2012, and then in January 2013 on review, Waltham Forest decided that H</w:t>
      </w:r>
      <w:r w:rsidRPr="006D735B">
        <w:rPr>
          <w:rFonts w:ascii="Helvetica" w:hAnsi="Helvetica"/>
        </w:rPr>
        <w:t xml:space="preserve"> was intentionally </w:t>
      </w:r>
      <w:r w:rsidRPr="006D735B">
        <w:rPr>
          <w:rFonts w:ascii="Helvetica" w:hAnsi="Helvetica"/>
        </w:rPr>
        <w:lastRenderedPageBreak/>
        <w:t xml:space="preserve">homeless, </w:t>
      </w:r>
      <w:r w:rsidR="009E06BC">
        <w:rPr>
          <w:rFonts w:ascii="Helvetica" w:hAnsi="Helvetica"/>
        </w:rPr>
        <w:t>as</w:t>
      </w:r>
      <w:r w:rsidRPr="006D735B">
        <w:rPr>
          <w:rFonts w:ascii="Helvetica" w:hAnsi="Helvetica"/>
        </w:rPr>
        <w:t xml:space="preserve"> the smells </w:t>
      </w:r>
      <w:r w:rsidR="009E06BC">
        <w:rPr>
          <w:rFonts w:ascii="Helvetica" w:hAnsi="Helvetica"/>
        </w:rPr>
        <w:t>had</w:t>
      </w:r>
      <w:r w:rsidRPr="006D735B">
        <w:rPr>
          <w:rFonts w:ascii="Helvetica" w:hAnsi="Helvetica"/>
        </w:rPr>
        <w:t xml:space="preserve"> not</w:t>
      </w:r>
      <w:r w:rsidR="009E06BC">
        <w:rPr>
          <w:rFonts w:ascii="Helvetica" w:hAnsi="Helvetica"/>
        </w:rPr>
        <w:t xml:space="preserve"> been</w:t>
      </w:r>
      <w:r w:rsidRPr="006D735B">
        <w:rPr>
          <w:rFonts w:ascii="Helvetica" w:hAnsi="Helvetica"/>
        </w:rPr>
        <w:t xml:space="preserve"> such that she had been justified in leaving the hostel.</w:t>
      </w:r>
    </w:p>
    <w:p w14:paraId="4870FFC8" w14:textId="12F9E7ED" w:rsidR="00110174" w:rsidRDefault="009E06BC" w:rsidP="009E06BC">
      <w:pPr>
        <w:pStyle w:val="PlainText"/>
        <w:spacing w:line="360" w:lineRule="auto"/>
        <w:ind w:left="1440" w:right="284" w:hanging="720"/>
        <w:jc w:val="both"/>
        <w:rPr>
          <w:rFonts w:ascii="Helvetica" w:hAnsi="Helvetica"/>
        </w:rPr>
      </w:pPr>
      <w:r>
        <w:rPr>
          <w:rFonts w:ascii="Helvetica" w:hAnsi="Helvetica"/>
        </w:rPr>
        <w:t>18.4</w:t>
      </w:r>
      <w:r>
        <w:rPr>
          <w:rFonts w:ascii="Helvetica" w:hAnsi="Helvetica"/>
        </w:rPr>
        <w:tab/>
        <w:t xml:space="preserve">An appeal to the county court was dismissed. H appealed again, arguing that </w:t>
      </w:r>
      <w:r>
        <w:rPr>
          <w:rFonts w:ascii="Helvetica" w:hAnsi="Helvetica"/>
          <w:i/>
        </w:rPr>
        <w:t>Din</w:t>
      </w:r>
      <w:r>
        <w:rPr>
          <w:rFonts w:ascii="Helvetica" w:hAnsi="Helvetica"/>
        </w:rPr>
        <w:t xml:space="preserve"> should not be applied to the 1996 Act. The Court of Appeal (Jackson, </w:t>
      </w:r>
      <w:proofErr w:type="spellStart"/>
      <w:r>
        <w:rPr>
          <w:rFonts w:ascii="Helvetica" w:hAnsi="Helvetica"/>
        </w:rPr>
        <w:t>Fulford</w:t>
      </w:r>
      <w:proofErr w:type="spellEnd"/>
      <w:r>
        <w:rPr>
          <w:rFonts w:ascii="Helvetica" w:hAnsi="Helvetica"/>
        </w:rPr>
        <w:t xml:space="preserve"> &amp; Christopher Clarke LJJ) disagreed. Jackson LJ gave the only judgment, in which he considered that </w:t>
      </w:r>
      <w:r>
        <w:rPr>
          <w:rFonts w:ascii="Helvetica" w:hAnsi="Helvetica"/>
          <w:i/>
        </w:rPr>
        <w:t>Din</w:t>
      </w:r>
      <w:r>
        <w:rPr>
          <w:rFonts w:ascii="Helvetica" w:hAnsi="Helvetica"/>
        </w:rPr>
        <w:t xml:space="preserve"> </w:t>
      </w:r>
      <w:r w:rsidR="006D735B" w:rsidRPr="006D735B">
        <w:rPr>
          <w:rFonts w:ascii="Helvetica" w:hAnsi="Helvetica"/>
        </w:rPr>
        <w:t>remained binding</w:t>
      </w:r>
      <w:r>
        <w:rPr>
          <w:rFonts w:ascii="Helvetica" w:hAnsi="Helvetica"/>
        </w:rPr>
        <w:t>. Waltham Forest had therefore been</w:t>
      </w:r>
      <w:r w:rsidR="006D735B" w:rsidRPr="006D735B">
        <w:rPr>
          <w:rFonts w:ascii="Helvetica" w:hAnsi="Helvetica"/>
        </w:rPr>
        <w:t xml:space="preserve"> required to consider whether homelessness was intentional at the time that </w:t>
      </w:r>
      <w:r>
        <w:rPr>
          <w:rFonts w:ascii="Helvetica" w:hAnsi="Helvetica"/>
        </w:rPr>
        <w:t xml:space="preserve">H </w:t>
      </w:r>
      <w:r w:rsidR="006D735B" w:rsidRPr="006D735B">
        <w:rPr>
          <w:rFonts w:ascii="Helvetica" w:hAnsi="Helvetica"/>
        </w:rPr>
        <w:t xml:space="preserve">left </w:t>
      </w:r>
      <w:r>
        <w:rPr>
          <w:rFonts w:ascii="Helvetica" w:hAnsi="Helvetica"/>
        </w:rPr>
        <w:t>t</w:t>
      </w:r>
      <w:r w:rsidR="006D735B" w:rsidRPr="006D735B">
        <w:rPr>
          <w:rFonts w:ascii="Helvetica" w:hAnsi="Helvetica"/>
        </w:rPr>
        <w:t>he</w:t>
      </w:r>
      <w:r>
        <w:rPr>
          <w:rFonts w:ascii="Helvetica" w:hAnsi="Helvetica"/>
        </w:rPr>
        <w:t xml:space="preserve"> bedsit</w:t>
      </w:r>
      <w:r w:rsidR="006D735B" w:rsidRPr="006D735B">
        <w:rPr>
          <w:rFonts w:ascii="Helvetica" w:hAnsi="Helvetica"/>
        </w:rPr>
        <w:t xml:space="preserve">, not at the date of </w:t>
      </w:r>
      <w:r>
        <w:rPr>
          <w:rFonts w:ascii="Helvetica" w:hAnsi="Helvetica"/>
        </w:rPr>
        <w:t>either the s.184 or s.202</w:t>
      </w:r>
      <w:r w:rsidR="006D735B" w:rsidRPr="006D735B">
        <w:rPr>
          <w:rFonts w:ascii="Helvetica" w:hAnsi="Helvetica"/>
        </w:rPr>
        <w:t xml:space="preserve"> decision</w:t>
      </w:r>
      <w:r>
        <w:rPr>
          <w:rFonts w:ascii="Helvetica" w:hAnsi="Helvetica"/>
        </w:rPr>
        <w:t>s.</w:t>
      </w:r>
    </w:p>
    <w:p w14:paraId="32116B62" w14:textId="1CD42E1E" w:rsidR="005373B4" w:rsidRPr="005373B4" w:rsidRDefault="00423F5F" w:rsidP="00110174">
      <w:pPr>
        <w:pStyle w:val="PlainText"/>
        <w:spacing w:line="360" w:lineRule="auto"/>
        <w:ind w:left="1440" w:right="284" w:hanging="720"/>
        <w:jc w:val="both"/>
        <w:rPr>
          <w:rFonts w:ascii="Helvetica" w:hAnsi="Helvetica"/>
        </w:rPr>
      </w:pPr>
      <w:r>
        <w:rPr>
          <w:rFonts w:ascii="Helvetica" w:hAnsi="Helvetica"/>
        </w:rPr>
        <w:t>1</w:t>
      </w:r>
      <w:r w:rsidR="00A73E3E">
        <w:rPr>
          <w:rFonts w:ascii="Helvetica" w:hAnsi="Helvetica"/>
        </w:rPr>
        <w:t>8</w:t>
      </w:r>
      <w:r w:rsidR="005373B4">
        <w:rPr>
          <w:rFonts w:ascii="Helvetica" w:hAnsi="Helvetica"/>
        </w:rPr>
        <w:t>.</w:t>
      </w:r>
      <w:r w:rsidR="009E06BC">
        <w:rPr>
          <w:rFonts w:ascii="Helvetica" w:hAnsi="Helvetica"/>
        </w:rPr>
        <w:t>5</w:t>
      </w:r>
      <w:r w:rsidR="005373B4">
        <w:rPr>
          <w:rFonts w:ascii="Helvetica" w:hAnsi="Helvetica"/>
        </w:rPr>
        <w:t xml:space="preserve"> </w:t>
      </w:r>
      <w:r w:rsidR="00110174">
        <w:rPr>
          <w:rFonts w:ascii="Helvetica" w:hAnsi="Helvetica"/>
        </w:rPr>
        <w:tab/>
      </w:r>
      <w:r w:rsidR="005373B4">
        <w:rPr>
          <w:rFonts w:ascii="Helvetica" w:hAnsi="Helvetica"/>
        </w:rPr>
        <w:t xml:space="preserve">Permission to appeal has been granted by the Supreme Court in </w:t>
      </w:r>
      <w:r w:rsidR="005373B4">
        <w:rPr>
          <w:rFonts w:ascii="Helvetica" w:hAnsi="Helvetica"/>
          <w:i/>
        </w:rPr>
        <w:t>Haile</w:t>
      </w:r>
      <w:r w:rsidR="005373B4">
        <w:rPr>
          <w:rFonts w:ascii="Helvetica" w:hAnsi="Helvetica"/>
        </w:rPr>
        <w:t>. The appeal is to be heard on 29 January 2014.</w:t>
      </w:r>
    </w:p>
    <w:p w14:paraId="61514C44" w14:textId="77777777" w:rsidR="00645285" w:rsidRDefault="00645285" w:rsidP="00987753">
      <w:pPr>
        <w:pStyle w:val="PlainText"/>
        <w:spacing w:line="360" w:lineRule="auto"/>
        <w:ind w:left="721" w:right="284" w:hanging="437"/>
        <w:jc w:val="both"/>
        <w:rPr>
          <w:rFonts w:ascii="Helvetica" w:hAnsi="Helvetica"/>
        </w:rPr>
      </w:pPr>
    </w:p>
    <w:p w14:paraId="06E7B95A" w14:textId="77777777" w:rsidR="00716205" w:rsidRPr="00851BCD" w:rsidRDefault="00716205" w:rsidP="00987753">
      <w:pPr>
        <w:pStyle w:val="PlainText"/>
        <w:spacing w:line="360" w:lineRule="auto"/>
        <w:ind w:left="721" w:right="284" w:hanging="437"/>
        <w:jc w:val="both"/>
        <w:rPr>
          <w:rFonts w:ascii="Helvetica" w:hAnsi="Helvetica"/>
          <w:u w:val="single"/>
        </w:rPr>
      </w:pPr>
      <w:r w:rsidRPr="00851BCD">
        <w:rPr>
          <w:rFonts w:ascii="Helvetica" w:hAnsi="Helvetica"/>
          <w:u w:val="single"/>
        </w:rPr>
        <w:t>Suitability</w:t>
      </w:r>
    </w:p>
    <w:p w14:paraId="02BE73B6" w14:textId="77777777" w:rsidR="00716205" w:rsidRDefault="00716205" w:rsidP="00987753">
      <w:pPr>
        <w:pStyle w:val="PlainText"/>
        <w:spacing w:line="360" w:lineRule="auto"/>
        <w:ind w:left="721" w:right="284" w:hanging="437"/>
        <w:jc w:val="both"/>
        <w:rPr>
          <w:rFonts w:ascii="Helvetica" w:hAnsi="Helvetica"/>
        </w:rPr>
      </w:pPr>
    </w:p>
    <w:p w14:paraId="5F69C191" w14:textId="669464E7" w:rsidR="007130EF" w:rsidRDefault="00423F5F" w:rsidP="006B24B0">
      <w:pPr>
        <w:pStyle w:val="PlainText"/>
        <w:spacing w:line="360" w:lineRule="auto"/>
        <w:ind w:left="721" w:right="284" w:hanging="437"/>
        <w:jc w:val="both"/>
        <w:rPr>
          <w:rFonts w:ascii="Helvetica" w:hAnsi="Helvetica"/>
        </w:rPr>
      </w:pPr>
      <w:r>
        <w:rPr>
          <w:rFonts w:ascii="Helvetica" w:hAnsi="Helvetica"/>
        </w:rPr>
        <w:t>1</w:t>
      </w:r>
      <w:r w:rsidR="009E06BC">
        <w:rPr>
          <w:rFonts w:ascii="Helvetica" w:hAnsi="Helvetica"/>
        </w:rPr>
        <w:t>9</w:t>
      </w:r>
      <w:r w:rsidR="007130EF" w:rsidRPr="007130EF">
        <w:rPr>
          <w:rFonts w:ascii="Helvetica" w:hAnsi="Helvetica"/>
        </w:rPr>
        <w:t>.</w:t>
      </w:r>
      <w:r w:rsidR="007130EF" w:rsidRPr="007130EF">
        <w:rPr>
          <w:rFonts w:ascii="Helvetica" w:hAnsi="Helvetica"/>
        </w:rPr>
        <w:tab/>
      </w:r>
      <w:r w:rsidR="00716205">
        <w:rPr>
          <w:rFonts w:ascii="Helvetica" w:hAnsi="Helvetica"/>
          <w:i/>
        </w:rPr>
        <w:t>Slattery v Basildon BC</w:t>
      </w:r>
      <w:r w:rsidR="00716205">
        <w:rPr>
          <w:rFonts w:ascii="Helvetica" w:hAnsi="Helvetica"/>
        </w:rPr>
        <w:t xml:space="preserve"> [2014] EWCA </w:t>
      </w:r>
      <w:proofErr w:type="spellStart"/>
      <w:r w:rsidR="00716205">
        <w:rPr>
          <w:rFonts w:ascii="Helvetica" w:hAnsi="Helvetica"/>
        </w:rPr>
        <w:t>Civ</w:t>
      </w:r>
      <w:proofErr w:type="spellEnd"/>
      <w:r w:rsidR="00716205">
        <w:rPr>
          <w:rFonts w:ascii="Helvetica" w:hAnsi="Helvetica"/>
        </w:rPr>
        <w:t xml:space="preserve"> 30; [2014] HLR 16.</w:t>
      </w:r>
    </w:p>
    <w:p w14:paraId="291A1D43" w14:textId="00223C73" w:rsidR="000D0869" w:rsidRDefault="009E06BC" w:rsidP="000D0869">
      <w:pPr>
        <w:pStyle w:val="PlainText"/>
        <w:spacing w:line="360" w:lineRule="auto"/>
        <w:ind w:left="1440" w:right="284" w:hanging="720"/>
        <w:jc w:val="both"/>
        <w:rPr>
          <w:rFonts w:ascii="Helvetica" w:hAnsi="Helvetica"/>
        </w:rPr>
      </w:pPr>
      <w:r>
        <w:rPr>
          <w:rFonts w:ascii="Helvetica" w:hAnsi="Helvetica"/>
        </w:rPr>
        <w:t xml:space="preserve">19.1 </w:t>
      </w:r>
      <w:r>
        <w:rPr>
          <w:rFonts w:ascii="Helvetica" w:hAnsi="Helvetica"/>
        </w:rPr>
        <w:tab/>
      </w:r>
      <w:r w:rsidR="000D0869" w:rsidRPr="000D0869">
        <w:rPr>
          <w:rFonts w:ascii="Helvetica" w:hAnsi="Helvetica"/>
        </w:rPr>
        <w:t>In</w:t>
      </w:r>
      <w:r w:rsidR="000D0869">
        <w:rPr>
          <w:rFonts w:ascii="Helvetica" w:hAnsi="Helvetica"/>
        </w:rPr>
        <w:t xml:space="preserve"> </w:t>
      </w:r>
      <w:proofErr w:type="spellStart"/>
      <w:r w:rsidR="000D0869" w:rsidRPr="000D0869">
        <w:rPr>
          <w:rFonts w:ascii="Helvetica" w:hAnsi="Helvetica"/>
          <w:i/>
        </w:rPr>
        <w:t>Codona</w:t>
      </w:r>
      <w:proofErr w:type="spellEnd"/>
      <w:r w:rsidR="000D0869" w:rsidRPr="000D0869">
        <w:rPr>
          <w:rFonts w:ascii="Helvetica" w:hAnsi="Helvetica"/>
          <w:i/>
        </w:rPr>
        <w:t xml:space="preserve"> v Mid-Bedfordshire DC</w:t>
      </w:r>
      <w:r w:rsidR="000D0869">
        <w:rPr>
          <w:rFonts w:ascii="Helvetica" w:hAnsi="Helvetica"/>
        </w:rPr>
        <w:t xml:space="preserve"> [2004] EWCA </w:t>
      </w:r>
      <w:proofErr w:type="spellStart"/>
      <w:r w:rsidR="000D0869">
        <w:rPr>
          <w:rFonts w:ascii="Helvetica" w:hAnsi="Helvetica"/>
        </w:rPr>
        <w:t>Civ</w:t>
      </w:r>
      <w:proofErr w:type="spellEnd"/>
      <w:r w:rsidR="000D0869">
        <w:rPr>
          <w:rFonts w:ascii="Helvetica" w:hAnsi="Helvetica"/>
        </w:rPr>
        <w:t xml:space="preserve"> 925; [2005] HLR</w:t>
      </w:r>
      <w:r w:rsidR="000D0869" w:rsidRPr="000D0869">
        <w:rPr>
          <w:rFonts w:ascii="Helvetica" w:hAnsi="Helvetica"/>
        </w:rPr>
        <w:t xml:space="preserve"> 1</w:t>
      </w:r>
      <w:r w:rsidR="000D0869">
        <w:rPr>
          <w:rFonts w:ascii="Helvetica" w:hAnsi="Helvetica"/>
        </w:rPr>
        <w:t>, it was held that in</w:t>
      </w:r>
      <w:r w:rsidR="000D0869" w:rsidRPr="000D0869">
        <w:rPr>
          <w:rFonts w:ascii="Helvetica" w:hAnsi="Helvetica"/>
        </w:rPr>
        <w:t xml:space="preserve"> deciding whether accommodation is suitable for an applicant who is a gypsy or traveller, an authority must give special consideration to securing accommodation that will facilitate his traditional way of life.</w:t>
      </w:r>
    </w:p>
    <w:p w14:paraId="4B8666BA" w14:textId="749D5BF5" w:rsidR="000D0869" w:rsidRDefault="000D0869" w:rsidP="000D0869">
      <w:pPr>
        <w:pStyle w:val="PlainText"/>
        <w:spacing w:line="360" w:lineRule="auto"/>
        <w:ind w:left="1440" w:right="284" w:hanging="720"/>
        <w:jc w:val="both"/>
        <w:rPr>
          <w:rFonts w:ascii="Helvetica" w:hAnsi="Helvetica"/>
        </w:rPr>
      </w:pPr>
      <w:r>
        <w:rPr>
          <w:rFonts w:ascii="Helvetica" w:hAnsi="Helvetica"/>
        </w:rPr>
        <w:t xml:space="preserve">19.2 </w:t>
      </w:r>
      <w:r>
        <w:rPr>
          <w:rFonts w:ascii="Helvetica" w:hAnsi="Helvetica"/>
        </w:rPr>
        <w:tab/>
        <w:t xml:space="preserve">In </w:t>
      </w:r>
      <w:r w:rsidRPr="000D0869">
        <w:rPr>
          <w:rFonts w:ascii="Helvetica" w:hAnsi="Helvetica"/>
          <w:i/>
        </w:rPr>
        <w:t>Sheridan v Basildon BC</w:t>
      </w:r>
      <w:r w:rsidRPr="000D0869">
        <w:rPr>
          <w:rFonts w:ascii="Helvetica" w:hAnsi="Helvetica"/>
        </w:rPr>
        <w:t xml:space="preserve"> [2012] EWC</w:t>
      </w:r>
      <w:r>
        <w:rPr>
          <w:rFonts w:ascii="Helvetica" w:hAnsi="Helvetica"/>
        </w:rPr>
        <w:t xml:space="preserve">A </w:t>
      </w:r>
      <w:proofErr w:type="spellStart"/>
      <w:r>
        <w:rPr>
          <w:rFonts w:ascii="Helvetica" w:hAnsi="Helvetica"/>
        </w:rPr>
        <w:t>Civ</w:t>
      </w:r>
      <w:proofErr w:type="spellEnd"/>
      <w:r>
        <w:rPr>
          <w:rFonts w:ascii="Helvetica" w:hAnsi="Helvetica"/>
        </w:rPr>
        <w:t xml:space="preserve"> 335; [2012] H</w:t>
      </w:r>
      <w:r w:rsidRPr="000D0869">
        <w:rPr>
          <w:rFonts w:ascii="Helvetica" w:hAnsi="Helvetica"/>
        </w:rPr>
        <w:t>LR 29</w:t>
      </w:r>
      <w:r>
        <w:rPr>
          <w:rFonts w:ascii="Helvetica" w:hAnsi="Helvetica"/>
        </w:rPr>
        <w:t xml:space="preserve">, the Court of Appeal held that a suitability </w:t>
      </w:r>
      <w:r w:rsidRPr="000D0869">
        <w:rPr>
          <w:rFonts w:ascii="Helvetica" w:hAnsi="Helvetica"/>
        </w:rPr>
        <w:t>review</w:t>
      </w:r>
      <w:r>
        <w:rPr>
          <w:rFonts w:ascii="Helvetica" w:hAnsi="Helvetica"/>
        </w:rPr>
        <w:t xml:space="preserve"> </w:t>
      </w:r>
      <w:r w:rsidRPr="000D0869">
        <w:rPr>
          <w:rFonts w:ascii="Helvetica" w:hAnsi="Helvetica"/>
        </w:rPr>
        <w:t>does not require a general inquiry into the adequacy of provision of sites for gypsies and travellers in the authority’s district</w:t>
      </w:r>
      <w:r>
        <w:rPr>
          <w:rFonts w:ascii="Helvetica" w:hAnsi="Helvetica"/>
        </w:rPr>
        <w:t>. Instead, a</w:t>
      </w:r>
      <w:r w:rsidRPr="000D0869">
        <w:rPr>
          <w:rFonts w:ascii="Helvetica" w:hAnsi="Helvetica"/>
        </w:rPr>
        <w:t xml:space="preserve"> review of the suitability of an offer of accommodation is only concerned with whether the offer from within the authority’s resources adequately meets th</w:t>
      </w:r>
      <w:r>
        <w:rPr>
          <w:rFonts w:ascii="Helvetica" w:hAnsi="Helvetica"/>
        </w:rPr>
        <w:t>at</w:t>
      </w:r>
      <w:r w:rsidRPr="000D0869">
        <w:rPr>
          <w:rFonts w:ascii="Helvetica" w:hAnsi="Helvetica"/>
        </w:rPr>
        <w:t xml:space="preserve"> applicant’s needs</w:t>
      </w:r>
      <w:r>
        <w:rPr>
          <w:rFonts w:ascii="Helvetica" w:hAnsi="Helvetica"/>
        </w:rPr>
        <w:t>.</w:t>
      </w:r>
    </w:p>
    <w:p w14:paraId="5C037E3E" w14:textId="581FEDA8" w:rsidR="009E06BC" w:rsidRDefault="000D0869" w:rsidP="00DD7DDA">
      <w:pPr>
        <w:pStyle w:val="PlainText"/>
        <w:spacing w:line="360" w:lineRule="auto"/>
        <w:ind w:left="1440" w:right="284" w:hanging="720"/>
        <w:jc w:val="both"/>
        <w:rPr>
          <w:rFonts w:ascii="Helvetica" w:hAnsi="Helvetica"/>
        </w:rPr>
      </w:pPr>
      <w:r>
        <w:rPr>
          <w:rFonts w:ascii="Helvetica" w:hAnsi="Helvetica"/>
        </w:rPr>
        <w:t xml:space="preserve">19.2 </w:t>
      </w:r>
      <w:r>
        <w:rPr>
          <w:rFonts w:ascii="Helvetica" w:hAnsi="Helvetica"/>
        </w:rPr>
        <w:tab/>
        <w:t xml:space="preserve"> S </w:t>
      </w:r>
      <w:r w:rsidR="009E06BC" w:rsidRPr="009E06BC">
        <w:rPr>
          <w:rFonts w:ascii="Helvetica" w:hAnsi="Helvetica"/>
        </w:rPr>
        <w:t xml:space="preserve">was an Irish traveller who was lived with her son on an unauthorised </w:t>
      </w:r>
      <w:r w:rsidR="00DD7DDA">
        <w:rPr>
          <w:rFonts w:ascii="Helvetica" w:hAnsi="Helvetica"/>
        </w:rPr>
        <w:t xml:space="preserve">caravan site in Basildon’s area. She applied as homeless and was offered </w:t>
      </w:r>
      <w:r w:rsidR="009E06BC" w:rsidRPr="009E06BC">
        <w:rPr>
          <w:rFonts w:ascii="Helvetica" w:hAnsi="Helvetica"/>
        </w:rPr>
        <w:t>a tenancy of a three-bedroom house. She rejected the offer and requested a review of the suitability of the accommodation.</w:t>
      </w:r>
      <w:r w:rsidR="00DD7DDA">
        <w:rPr>
          <w:rFonts w:ascii="Helvetica" w:hAnsi="Helvetica"/>
        </w:rPr>
        <w:t xml:space="preserve"> The review upheld the decision and S then appealed to the county court.</w:t>
      </w:r>
    </w:p>
    <w:p w14:paraId="2A09853A" w14:textId="512460D7" w:rsidR="009E06BC" w:rsidRDefault="00DD7DDA" w:rsidP="00DD7DDA">
      <w:pPr>
        <w:pStyle w:val="PlainText"/>
        <w:spacing w:line="360" w:lineRule="auto"/>
        <w:ind w:left="1440" w:right="284" w:hanging="720"/>
        <w:jc w:val="both"/>
        <w:rPr>
          <w:rFonts w:ascii="Helvetica" w:hAnsi="Helvetica"/>
        </w:rPr>
      </w:pPr>
      <w:r>
        <w:rPr>
          <w:rFonts w:ascii="Helvetica" w:hAnsi="Helvetica"/>
        </w:rPr>
        <w:t xml:space="preserve">19.3 </w:t>
      </w:r>
      <w:r>
        <w:rPr>
          <w:rFonts w:ascii="Helvetica" w:hAnsi="Helvetica"/>
        </w:rPr>
        <w:tab/>
      </w:r>
      <w:r w:rsidR="009E06BC" w:rsidRPr="009E06BC">
        <w:rPr>
          <w:rFonts w:ascii="Helvetica" w:hAnsi="Helvetica"/>
        </w:rPr>
        <w:t xml:space="preserve">In the county court, the circuit judge held that he was bound by </w:t>
      </w:r>
      <w:r w:rsidR="009E06BC" w:rsidRPr="00DD7DDA">
        <w:rPr>
          <w:rFonts w:ascii="Helvetica" w:hAnsi="Helvetica"/>
          <w:i/>
        </w:rPr>
        <w:t>Sheridan</w:t>
      </w:r>
      <w:r w:rsidR="009E06BC" w:rsidRPr="009E06BC">
        <w:rPr>
          <w:rFonts w:ascii="Helvetica" w:hAnsi="Helvetica"/>
        </w:rPr>
        <w:t xml:space="preserve"> to conclude that the </w:t>
      </w:r>
      <w:r>
        <w:rPr>
          <w:rFonts w:ascii="Helvetica" w:hAnsi="Helvetica"/>
        </w:rPr>
        <w:t xml:space="preserve">Basildon </w:t>
      </w:r>
      <w:r w:rsidR="009E06BC" w:rsidRPr="009E06BC">
        <w:rPr>
          <w:rFonts w:ascii="Helvetica" w:hAnsi="Helvetica"/>
        </w:rPr>
        <w:t>were not prevented from relying on the absence of caravan sites in their area by their alleged failure to exercise their powers</w:t>
      </w:r>
      <w:r>
        <w:rPr>
          <w:rFonts w:ascii="Helvetica" w:hAnsi="Helvetica"/>
        </w:rPr>
        <w:t xml:space="preserve"> to </w:t>
      </w:r>
      <w:r>
        <w:rPr>
          <w:rFonts w:ascii="Helvetica" w:hAnsi="Helvetica"/>
        </w:rPr>
        <w:lastRenderedPageBreak/>
        <w:t>provide sites for caravans</w:t>
      </w:r>
      <w:r w:rsidR="009E06BC" w:rsidRPr="009E06BC">
        <w:rPr>
          <w:rFonts w:ascii="Helvetica" w:hAnsi="Helvetica"/>
        </w:rPr>
        <w:t xml:space="preserve"> under </w:t>
      </w:r>
      <w:r w:rsidRPr="00DD7DDA">
        <w:rPr>
          <w:rFonts w:ascii="Helvetica" w:hAnsi="Helvetica"/>
        </w:rPr>
        <w:t>Caravan Sites and Control of Development Act 1960, s.24</w:t>
      </w:r>
      <w:r w:rsidR="009E06BC" w:rsidRPr="009E06BC">
        <w:rPr>
          <w:rFonts w:ascii="Helvetica" w:hAnsi="Helvetica"/>
        </w:rPr>
        <w:t>. He dismissed the appeal.</w:t>
      </w:r>
    </w:p>
    <w:p w14:paraId="7BA3F6C6" w14:textId="31D47005" w:rsidR="00DD7DDA" w:rsidRDefault="00DD7DDA" w:rsidP="00DD7DDA">
      <w:pPr>
        <w:pStyle w:val="PlainText"/>
        <w:spacing w:line="360" w:lineRule="auto"/>
        <w:ind w:left="1440" w:right="284" w:hanging="720"/>
        <w:jc w:val="both"/>
        <w:rPr>
          <w:rFonts w:ascii="Helvetica" w:hAnsi="Helvetica"/>
        </w:rPr>
      </w:pPr>
      <w:r>
        <w:rPr>
          <w:rFonts w:ascii="Helvetica" w:hAnsi="Helvetica"/>
        </w:rPr>
        <w:t xml:space="preserve">19.4 </w:t>
      </w:r>
      <w:r>
        <w:rPr>
          <w:rFonts w:ascii="Helvetica" w:hAnsi="Helvetica"/>
        </w:rPr>
        <w:tab/>
        <w:t xml:space="preserve">S appealed to the Court of Appeal, arguing that </w:t>
      </w:r>
      <w:r>
        <w:rPr>
          <w:rFonts w:ascii="Helvetica" w:hAnsi="Helvetica"/>
          <w:i/>
        </w:rPr>
        <w:t>Sheridan</w:t>
      </w:r>
      <w:r>
        <w:rPr>
          <w:rFonts w:ascii="Helvetica" w:hAnsi="Helvetica"/>
        </w:rPr>
        <w:t xml:space="preserve"> was inconsistent with </w:t>
      </w:r>
      <w:proofErr w:type="spellStart"/>
      <w:r>
        <w:rPr>
          <w:rFonts w:ascii="Helvetica" w:hAnsi="Helvetica"/>
          <w:i/>
        </w:rPr>
        <w:t>Codona</w:t>
      </w:r>
      <w:proofErr w:type="spellEnd"/>
      <w:r>
        <w:rPr>
          <w:rFonts w:ascii="Helvetica" w:hAnsi="Helvetica"/>
        </w:rPr>
        <w:t>.</w:t>
      </w:r>
    </w:p>
    <w:p w14:paraId="7733B735" w14:textId="21383119" w:rsidR="009E05E4" w:rsidRDefault="00DD7DDA" w:rsidP="00DD7DDA">
      <w:pPr>
        <w:pStyle w:val="PlainText"/>
        <w:spacing w:line="360" w:lineRule="auto"/>
        <w:ind w:left="1440" w:right="284" w:hanging="720"/>
        <w:jc w:val="both"/>
        <w:rPr>
          <w:rFonts w:ascii="Helvetica" w:hAnsi="Helvetica"/>
        </w:rPr>
      </w:pPr>
      <w:r>
        <w:rPr>
          <w:rFonts w:ascii="Helvetica" w:hAnsi="Helvetica"/>
        </w:rPr>
        <w:t>19.5 T</w:t>
      </w:r>
      <w:r w:rsidR="009E06BC" w:rsidRPr="009E06BC">
        <w:rPr>
          <w:rFonts w:ascii="Helvetica" w:hAnsi="Helvetica"/>
        </w:rPr>
        <w:t>he Court of Appeal</w:t>
      </w:r>
      <w:r>
        <w:rPr>
          <w:rFonts w:ascii="Helvetica" w:hAnsi="Helvetica"/>
        </w:rPr>
        <w:t xml:space="preserve"> </w:t>
      </w:r>
      <w:r w:rsidR="009E06BC">
        <w:rPr>
          <w:rFonts w:ascii="Helvetica" w:hAnsi="Helvetica"/>
        </w:rPr>
        <w:t>(</w:t>
      </w:r>
      <w:r w:rsidR="009E06BC" w:rsidRPr="009E06BC">
        <w:rPr>
          <w:rFonts w:ascii="Helvetica" w:hAnsi="Helvetica"/>
        </w:rPr>
        <w:t>Sullivan</w:t>
      </w:r>
      <w:r w:rsidR="009E06BC">
        <w:rPr>
          <w:rFonts w:ascii="Helvetica" w:hAnsi="Helvetica"/>
        </w:rPr>
        <w:t xml:space="preserve"> &amp; Briggs L</w:t>
      </w:r>
      <w:r w:rsidR="009E06BC" w:rsidRPr="009E06BC">
        <w:rPr>
          <w:rFonts w:ascii="Helvetica" w:hAnsi="Helvetica"/>
        </w:rPr>
        <w:t>JJ</w:t>
      </w:r>
      <w:r w:rsidR="009E06BC">
        <w:rPr>
          <w:rFonts w:ascii="Helvetica" w:hAnsi="Helvetica"/>
        </w:rPr>
        <w:t xml:space="preserve"> &amp;</w:t>
      </w:r>
      <w:r w:rsidR="009E06BC" w:rsidRPr="009E06BC">
        <w:rPr>
          <w:rFonts w:ascii="Helvetica" w:hAnsi="Helvetica"/>
        </w:rPr>
        <w:t xml:space="preserve"> Arnold J</w:t>
      </w:r>
      <w:r w:rsidR="009E06BC">
        <w:rPr>
          <w:rFonts w:ascii="Helvetica" w:hAnsi="Helvetica"/>
        </w:rPr>
        <w:t>)</w:t>
      </w:r>
      <w:r>
        <w:rPr>
          <w:rFonts w:ascii="Helvetica" w:hAnsi="Helvetica"/>
        </w:rPr>
        <w:t xml:space="preserve"> d</w:t>
      </w:r>
      <w:r w:rsidR="009E06BC" w:rsidRPr="009E06BC">
        <w:rPr>
          <w:rFonts w:ascii="Helvetica" w:hAnsi="Helvetica"/>
        </w:rPr>
        <w:t>ismiss</w:t>
      </w:r>
      <w:r>
        <w:rPr>
          <w:rFonts w:ascii="Helvetica" w:hAnsi="Helvetica"/>
        </w:rPr>
        <w:t>ed her appeal</w:t>
      </w:r>
      <w:r w:rsidR="009E06BC" w:rsidRPr="009E06BC">
        <w:rPr>
          <w:rFonts w:ascii="Helvetica" w:hAnsi="Helvetica"/>
        </w:rPr>
        <w:t>.</w:t>
      </w:r>
      <w:r>
        <w:rPr>
          <w:rFonts w:ascii="Helvetica" w:hAnsi="Helvetica"/>
        </w:rPr>
        <w:t xml:space="preserve"> </w:t>
      </w:r>
      <w:r w:rsidR="009E06BC" w:rsidRPr="009E06BC">
        <w:rPr>
          <w:rFonts w:ascii="Helvetica" w:hAnsi="Helvetica"/>
        </w:rPr>
        <w:t xml:space="preserve">The decision in </w:t>
      </w:r>
      <w:proofErr w:type="spellStart"/>
      <w:r w:rsidR="009E06BC" w:rsidRPr="00DD7DDA">
        <w:rPr>
          <w:rFonts w:ascii="Helvetica" w:hAnsi="Helvetica"/>
          <w:i/>
        </w:rPr>
        <w:t>Codona</w:t>
      </w:r>
      <w:proofErr w:type="spellEnd"/>
      <w:r w:rsidR="009E06BC" w:rsidRPr="009E06BC">
        <w:rPr>
          <w:rFonts w:ascii="Helvetica" w:hAnsi="Helvetica"/>
        </w:rPr>
        <w:t xml:space="preserve"> was concerned with the situation where there was no accommodation available that could be considered to be suitable, applying a </w:t>
      </w:r>
      <w:proofErr w:type="spellStart"/>
      <w:r w:rsidR="009E06BC" w:rsidRPr="00DD7DDA">
        <w:rPr>
          <w:rFonts w:ascii="Helvetica" w:hAnsi="Helvetica"/>
          <w:i/>
        </w:rPr>
        <w:t>Wednesbury</w:t>
      </w:r>
      <w:proofErr w:type="spellEnd"/>
      <w:r w:rsidR="009E06BC" w:rsidRPr="009E06BC">
        <w:rPr>
          <w:rFonts w:ascii="Helvetica" w:hAnsi="Helvetica"/>
        </w:rPr>
        <w:t xml:space="preserve"> standard of reasonableness</w:t>
      </w:r>
      <w:r>
        <w:rPr>
          <w:rFonts w:ascii="Helvetica" w:hAnsi="Helvetica"/>
        </w:rPr>
        <w:t>. It</w:t>
      </w:r>
      <w:r w:rsidR="009E06BC" w:rsidRPr="009E06BC">
        <w:rPr>
          <w:rFonts w:ascii="Helvetica" w:hAnsi="Helvetica"/>
        </w:rPr>
        <w:t xml:space="preserve"> was not concerned with the prior question of whether any available accommodation met that standard</w:t>
      </w:r>
      <w:r>
        <w:rPr>
          <w:rFonts w:ascii="Helvetica" w:hAnsi="Helvetica"/>
        </w:rPr>
        <w:t>. T</w:t>
      </w:r>
      <w:r w:rsidR="009E06BC" w:rsidRPr="009E06BC">
        <w:rPr>
          <w:rFonts w:ascii="Helvetica" w:hAnsi="Helvetica"/>
        </w:rPr>
        <w:t xml:space="preserve">here was no inconsistency between </w:t>
      </w:r>
      <w:proofErr w:type="spellStart"/>
      <w:r w:rsidR="009E06BC" w:rsidRPr="00DD7DDA">
        <w:rPr>
          <w:rFonts w:ascii="Helvetica" w:hAnsi="Helvetica"/>
          <w:i/>
        </w:rPr>
        <w:t>Codona</w:t>
      </w:r>
      <w:proofErr w:type="spellEnd"/>
      <w:r w:rsidR="009E06BC" w:rsidRPr="009E06BC">
        <w:rPr>
          <w:rFonts w:ascii="Helvetica" w:hAnsi="Helvetica"/>
        </w:rPr>
        <w:t xml:space="preserve"> and </w:t>
      </w:r>
      <w:r w:rsidR="009E06BC" w:rsidRPr="00DD7DDA">
        <w:rPr>
          <w:rFonts w:ascii="Helvetica" w:hAnsi="Helvetica"/>
          <w:i/>
        </w:rPr>
        <w:t>Sheridan</w:t>
      </w:r>
      <w:r>
        <w:rPr>
          <w:rFonts w:ascii="Helvetica" w:hAnsi="Helvetica"/>
        </w:rPr>
        <w:t>.</w:t>
      </w:r>
    </w:p>
    <w:p w14:paraId="65EFE442" w14:textId="77777777" w:rsidR="009E06BC" w:rsidRDefault="009E06BC" w:rsidP="006B24B0">
      <w:pPr>
        <w:pStyle w:val="PlainText"/>
        <w:spacing w:line="360" w:lineRule="auto"/>
        <w:ind w:left="721" w:right="284" w:hanging="437"/>
        <w:jc w:val="both"/>
        <w:rPr>
          <w:rFonts w:ascii="Helvetica" w:hAnsi="Helvetica"/>
        </w:rPr>
      </w:pPr>
    </w:p>
    <w:p w14:paraId="160873CD" w14:textId="022BD6D1" w:rsidR="009E05E4" w:rsidRDefault="009E06BC" w:rsidP="006B24B0">
      <w:pPr>
        <w:pStyle w:val="PlainText"/>
        <w:spacing w:line="360" w:lineRule="auto"/>
        <w:ind w:left="721" w:right="284" w:hanging="437"/>
        <w:jc w:val="both"/>
        <w:rPr>
          <w:rFonts w:ascii="Helvetica" w:hAnsi="Helvetica"/>
        </w:rPr>
      </w:pPr>
      <w:r>
        <w:rPr>
          <w:rFonts w:ascii="Helvetica" w:hAnsi="Helvetica"/>
        </w:rPr>
        <w:t>20</w:t>
      </w:r>
      <w:r w:rsidR="009E05E4">
        <w:rPr>
          <w:rFonts w:ascii="Helvetica" w:hAnsi="Helvetica"/>
        </w:rPr>
        <w:t xml:space="preserve">. </w:t>
      </w:r>
      <w:r w:rsidR="009E05E4">
        <w:rPr>
          <w:rFonts w:ascii="Helvetica" w:hAnsi="Helvetica"/>
        </w:rPr>
        <w:tab/>
      </w:r>
      <w:r w:rsidR="009E05E4">
        <w:rPr>
          <w:rFonts w:ascii="Helvetica" w:hAnsi="Helvetica"/>
          <w:i/>
        </w:rPr>
        <w:t>Khan v Solihull MBC</w:t>
      </w:r>
      <w:r w:rsidR="009E05E4">
        <w:rPr>
          <w:rFonts w:ascii="Helvetica" w:hAnsi="Helvetica"/>
        </w:rPr>
        <w:t xml:space="preserve"> [2014] EWCA </w:t>
      </w:r>
      <w:proofErr w:type="spellStart"/>
      <w:r w:rsidR="009E05E4">
        <w:rPr>
          <w:rFonts w:ascii="Helvetica" w:hAnsi="Helvetica"/>
        </w:rPr>
        <w:t>Civ</w:t>
      </w:r>
      <w:proofErr w:type="spellEnd"/>
      <w:r w:rsidR="009E05E4">
        <w:rPr>
          <w:rFonts w:ascii="Helvetica" w:hAnsi="Helvetica"/>
        </w:rPr>
        <w:t xml:space="preserve"> 41; [2014] HLR 33</w:t>
      </w:r>
      <w:r w:rsidR="001E3DD8">
        <w:rPr>
          <w:rFonts w:ascii="Helvetica" w:hAnsi="Helvetica"/>
        </w:rPr>
        <w:t>:</w:t>
      </w:r>
    </w:p>
    <w:p w14:paraId="700336D6" w14:textId="75D08425" w:rsidR="009E06BC" w:rsidRDefault="009E06BC" w:rsidP="001E3DD8">
      <w:pPr>
        <w:pStyle w:val="PlainText"/>
        <w:spacing w:line="360" w:lineRule="auto"/>
        <w:ind w:left="1440" w:right="284" w:hanging="720"/>
        <w:jc w:val="both"/>
        <w:rPr>
          <w:rFonts w:ascii="Helvetica" w:hAnsi="Helvetica"/>
        </w:rPr>
      </w:pPr>
      <w:r>
        <w:rPr>
          <w:rFonts w:ascii="Helvetica" w:hAnsi="Helvetica"/>
        </w:rPr>
        <w:t xml:space="preserve">20.1 </w:t>
      </w:r>
      <w:r>
        <w:rPr>
          <w:rFonts w:ascii="Helvetica" w:hAnsi="Helvetica"/>
        </w:rPr>
        <w:tab/>
      </w:r>
      <w:r w:rsidR="001E3DD8">
        <w:rPr>
          <w:rFonts w:ascii="Helvetica" w:hAnsi="Helvetica"/>
        </w:rPr>
        <w:t xml:space="preserve">K applied to Solihull as homeless, saying that she was not able to </w:t>
      </w:r>
      <w:r w:rsidRPr="009E06BC">
        <w:rPr>
          <w:rFonts w:ascii="Helvetica" w:hAnsi="Helvetica"/>
        </w:rPr>
        <w:t xml:space="preserve">live in certain parts of their area, including </w:t>
      </w:r>
      <w:proofErr w:type="spellStart"/>
      <w:r w:rsidRPr="009E06BC">
        <w:rPr>
          <w:rFonts w:ascii="Helvetica" w:hAnsi="Helvetica"/>
        </w:rPr>
        <w:t>Chelmsley</w:t>
      </w:r>
      <w:proofErr w:type="spellEnd"/>
      <w:r w:rsidRPr="009E06BC">
        <w:rPr>
          <w:rFonts w:ascii="Helvetica" w:hAnsi="Helvetica"/>
        </w:rPr>
        <w:t xml:space="preserve"> Wood, due to fear of reprisals from her husband and a gang with which he was associated.</w:t>
      </w:r>
      <w:r w:rsidR="001E3DD8">
        <w:rPr>
          <w:rFonts w:ascii="Helvetica" w:hAnsi="Helvetica"/>
        </w:rPr>
        <w:t xml:space="preserve"> Solihull accepted that they owed the full housing duty.</w:t>
      </w:r>
      <w:r w:rsidRPr="009E06BC">
        <w:rPr>
          <w:rFonts w:ascii="Helvetica" w:hAnsi="Helvetica"/>
        </w:rPr>
        <w:t xml:space="preserve"> The</w:t>
      </w:r>
      <w:r w:rsidR="001E3DD8">
        <w:rPr>
          <w:rFonts w:ascii="Helvetica" w:hAnsi="Helvetica"/>
        </w:rPr>
        <w:t>y</w:t>
      </w:r>
      <w:r w:rsidRPr="009E06BC">
        <w:rPr>
          <w:rFonts w:ascii="Helvetica" w:hAnsi="Helvetica"/>
        </w:rPr>
        <w:t xml:space="preserve"> investigated </w:t>
      </w:r>
      <w:r w:rsidR="001E3DD8">
        <w:rPr>
          <w:rFonts w:ascii="Helvetica" w:hAnsi="Helvetica"/>
        </w:rPr>
        <w:t>K</w:t>
      </w:r>
      <w:r w:rsidRPr="009E06BC">
        <w:rPr>
          <w:rFonts w:ascii="Helvetica" w:hAnsi="Helvetica"/>
        </w:rPr>
        <w:t>’s claims that she was at risk from a gang but concluded that she was not at risk, because the</w:t>
      </w:r>
      <w:r w:rsidR="001E3DD8">
        <w:rPr>
          <w:rFonts w:ascii="Helvetica" w:hAnsi="Helvetica"/>
        </w:rPr>
        <w:t>ir</w:t>
      </w:r>
      <w:r w:rsidRPr="009E06BC">
        <w:rPr>
          <w:rFonts w:ascii="Helvetica" w:hAnsi="Helvetica"/>
        </w:rPr>
        <w:t xml:space="preserve"> community housing officers had no information about the alleged gang and </w:t>
      </w:r>
      <w:r w:rsidR="001E3DD8">
        <w:rPr>
          <w:rFonts w:ascii="Helvetica" w:hAnsi="Helvetica"/>
        </w:rPr>
        <w:t xml:space="preserve">she </w:t>
      </w:r>
      <w:r w:rsidRPr="009E06BC">
        <w:rPr>
          <w:rFonts w:ascii="Helvetica" w:hAnsi="Helvetica"/>
        </w:rPr>
        <w:t xml:space="preserve">had not provided any details of any people associated with the gang. </w:t>
      </w:r>
      <w:r w:rsidR="001E3DD8">
        <w:rPr>
          <w:rFonts w:ascii="Helvetica" w:hAnsi="Helvetica"/>
        </w:rPr>
        <w:t xml:space="preserve">It was also noted that she had </w:t>
      </w:r>
      <w:r w:rsidRPr="009E06BC">
        <w:rPr>
          <w:rFonts w:ascii="Helvetica" w:hAnsi="Helvetica"/>
        </w:rPr>
        <w:t xml:space="preserve">made unsuccessful bids for two different properties in </w:t>
      </w:r>
      <w:proofErr w:type="spellStart"/>
      <w:r w:rsidRPr="009E06BC">
        <w:rPr>
          <w:rFonts w:ascii="Helvetica" w:hAnsi="Helvetica"/>
        </w:rPr>
        <w:t>Chelmsley</w:t>
      </w:r>
      <w:proofErr w:type="spellEnd"/>
      <w:r w:rsidRPr="009E06BC">
        <w:rPr>
          <w:rFonts w:ascii="Helvetica" w:hAnsi="Helvetica"/>
        </w:rPr>
        <w:t xml:space="preserve"> Wood.</w:t>
      </w:r>
    </w:p>
    <w:p w14:paraId="43158FB8" w14:textId="778ACFA6" w:rsidR="009E06BC" w:rsidRDefault="001E3DD8" w:rsidP="001E3DD8">
      <w:pPr>
        <w:pStyle w:val="PlainText"/>
        <w:spacing w:line="360" w:lineRule="auto"/>
        <w:ind w:left="1440" w:right="284" w:hanging="720"/>
        <w:jc w:val="both"/>
        <w:rPr>
          <w:rFonts w:ascii="Helvetica" w:hAnsi="Helvetica"/>
        </w:rPr>
      </w:pPr>
      <w:r>
        <w:rPr>
          <w:rFonts w:ascii="Helvetica" w:hAnsi="Helvetica"/>
        </w:rPr>
        <w:t xml:space="preserve">20.2 </w:t>
      </w:r>
      <w:r>
        <w:rPr>
          <w:rFonts w:ascii="Helvetica" w:hAnsi="Helvetica"/>
        </w:rPr>
        <w:tab/>
        <w:t xml:space="preserve">Solihull then offered K a </w:t>
      </w:r>
      <w:r w:rsidR="009E06BC" w:rsidRPr="009E06BC">
        <w:rPr>
          <w:rFonts w:ascii="Helvetica" w:hAnsi="Helvetica"/>
        </w:rPr>
        <w:t xml:space="preserve">property in </w:t>
      </w:r>
      <w:proofErr w:type="spellStart"/>
      <w:r w:rsidR="009E06BC" w:rsidRPr="009E06BC">
        <w:rPr>
          <w:rFonts w:ascii="Helvetica" w:hAnsi="Helvetica"/>
        </w:rPr>
        <w:t>Chelmsley</w:t>
      </w:r>
      <w:proofErr w:type="spellEnd"/>
      <w:r w:rsidR="009E06BC" w:rsidRPr="009E06BC">
        <w:rPr>
          <w:rFonts w:ascii="Helvetica" w:hAnsi="Helvetica"/>
        </w:rPr>
        <w:t xml:space="preserve"> Wood. </w:t>
      </w:r>
      <w:r>
        <w:rPr>
          <w:rFonts w:ascii="Helvetica" w:hAnsi="Helvetica"/>
        </w:rPr>
        <w:t>She r</w:t>
      </w:r>
      <w:r w:rsidR="009E06BC" w:rsidRPr="009E06BC">
        <w:rPr>
          <w:rFonts w:ascii="Helvetica" w:hAnsi="Helvetica"/>
        </w:rPr>
        <w:t xml:space="preserve">ejected the offer without viewing the property. </w:t>
      </w:r>
      <w:r>
        <w:rPr>
          <w:rFonts w:ascii="Helvetica" w:hAnsi="Helvetica"/>
        </w:rPr>
        <w:t xml:space="preserve">Solihull then told her that </w:t>
      </w:r>
      <w:r w:rsidR="009E06BC" w:rsidRPr="009E06BC">
        <w:rPr>
          <w:rFonts w:ascii="Helvetica" w:hAnsi="Helvetica"/>
        </w:rPr>
        <w:t>the housing duty towards her had ceased.</w:t>
      </w:r>
      <w:r>
        <w:rPr>
          <w:rFonts w:ascii="Helvetica" w:hAnsi="Helvetica"/>
        </w:rPr>
        <w:t xml:space="preserve"> K requested a review, but the</w:t>
      </w:r>
      <w:r w:rsidR="009E06BC" w:rsidRPr="009E06BC">
        <w:rPr>
          <w:rFonts w:ascii="Helvetica" w:hAnsi="Helvetica"/>
        </w:rPr>
        <w:t xml:space="preserve"> reviewing officer upheld the decision, concluding that </w:t>
      </w:r>
      <w:r>
        <w:rPr>
          <w:rFonts w:ascii="Helvetica" w:hAnsi="Helvetica"/>
        </w:rPr>
        <w:t>the alleged gang did not exist.</w:t>
      </w:r>
    </w:p>
    <w:p w14:paraId="39CEEDED" w14:textId="77777777" w:rsidR="001E3DD8" w:rsidRDefault="001E3DD8" w:rsidP="001E3DD8">
      <w:pPr>
        <w:pStyle w:val="PlainText"/>
        <w:spacing w:line="360" w:lineRule="auto"/>
        <w:ind w:left="1440" w:right="284" w:hanging="720"/>
        <w:jc w:val="both"/>
        <w:rPr>
          <w:rFonts w:ascii="Helvetica" w:hAnsi="Helvetica"/>
        </w:rPr>
      </w:pPr>
      <w:r>
        <w:rPr>
          <w:rFonts w:ascii="Helvetica" w:hAnsi="Helvetica"/>
        </w:rPr>
        <w:t>20.3</w:t>
      </w:r>
      <w:r>
        <w:rPr>
          <w:rFonts w:ascii="Helvetica" w:hAnsi="Helvetica"/>
        </w:rPr>
        <w:tab/>
        <w:t>An appeal to the county court did succeed, on the basis that Solihull</w:t>
      </w:r>
      <w:r w:rsidR="009E06BC" w:rsidRPr="009E06BC">
        <w:rPr>
          <w:rFonts w:ascii="Helvetica" w:hAnsi="Helvetica"/>
        </w:rPr>
        <w:t xml:space="preserve"> should have told </w:t>
      </w:r>
      <w:r>
        <w:rPr>
          <w:rFonts w:ascii="Helvetica" w:hAnsi="Helvetica"/>
        </w:rPr>
        <w:t>K</w:t>
      </w:r>
      <w:r w:rsidR="009E06BC" w:rsidRPr="009E06BC">
        <w:rPr>
          <w:rFonts w:ascii="Helvetica" w:hAnsi="Helvetica"/>
        </w:rPr>
        <w:t xml:space="preserve"> that they were unable to find any evidence that the gang existed and that they had not accepted her reasons as to why parts of their area were unsafe for her before they made the offer of accommodation.</w:t>
      </w:r>
    </w:p>
    <w:p w14:paraId="5D4F4993" w14:textId="4169959E" w:rsidR="00A324A2" w:rsidRDefault="001E3DD8" w:rsidP="001E3DD8">
      <w:pPr>
        <w:pStyle w:val="PlainText"/>
        <w:spacing w:line="360" w:lineRule="auto"/>
        <w:ind w:left="1440" w:right="284" w:hanging="720"/>
        <w:jc w:val="both"/>
        <w:rPr>
          <w:rFonts w:ascii="Helvetica" w:hAnsi="Helvetica"/>
        </w:rPr>
      </w:pPr>
      <w:r>
        <w:rPr>
          <w:rFonts w:ascii="Helvetica" w:hAnsi="Helvetica"/>
        </w:rPr>
        <w:t xml:space="preserve">20.4 </w:t>
      </w:r>
      <w:r>
        <w:rPr>
          <w:rFonts w:ascii="Helvetica" w:hAnsi="Helvetica"/>
        </w:rPr>
        <w:tab/>
        <w:t>Solihull</w:t>
      </w:r>
      <w:r w:rsidR="009E06BC" w:rsidRPr="009E06BC">
        <w:rPr>
          <w:rFonts w:ascii="Helvetica" w:hAnsi="Helvetica"/>
        </w:rPr>
        <w:t xml:space="preserve"> appealed to the Court of Appeal. </w:t>
      </w:r>
      <w:r>
        <w:rPr>
          <w:rFonts w:ascii="Helvetica" w:hAnsi="Helvetica"/>
        </w:rPr>
        <w:t>K did not resist the appeal</w:t>
      </w:r>
      <w:r w:rsidR="009E06BC" w:rsidRPr="009E06BC">
        <w:rPr>
          <w:rFonts w:ascii="Helvetica" w:hAnsi="Helvetica"/>
        </w:rPr>
        <w:t>, as she had obtained accommodation elsewhere.</w:t>
      </w:r>
      <w:r>
        <w:rPr>
          <w:rFonts w:ascii="Helvetica" w:hAnsi="Helvetica"/>
        </w:rPr>
        <w:t xml:space="preserve"> </w:t>
      </w:r>
      <w:r w:rsidR="009E06BC" w:rsidRPr="009E06BC">
        <w:rPr>
          <w:rFonts w:ascii="Helvetica" w:hAnsi="Helvetica"/>
        </w:rPr>
        <w:t>Rafferty</w:t>
      </w:r>
      <w:r w:rsidR="009E06BC">
        <w:rPr>
          <w:rFonts w:ascii="Helvetica" w:hAnsi="Helvetica"/>
        </w:rPr>
        <w:t xml:space="preserve"> &amp; </w:t>
      </w:r>
      <w:proofErr w:type="spellStart"/>
      <w:r w:rsidR="009E06BC">
        <w:rPr>
          <w:rFonts w:ascii="Helvetica" w:hAnsi="Helvetica"/>
        </w:rPr>
        <w:t>Beatson</w:t>
      </w:r>
      <w:proofErr w:type="spellEnd"/>
      <w:r w:rsidR="009E06BC">
        <w:rPr>
          <w:rFonts w:ascii="Helvetica" w:hAnsi="Helvetica"/>
        </w:rPr>
        <w:t xml:space="preserve"> L</w:t>
      </w:r>
      <w:r w:rsidR="009E06BC" w:rsidRPr="009E06BC">
        <w:rPr>
          <w:rFonts w:ascii="Helvetica" w:hAnsi="Helvetica"/>
        </w:rPr>
        <w:t>JJ</w:t>
      </w:r>
      <w:r w:rsidR="009E06BC">
        <w:rPr>
          <w:rFonts w:ascii="Helvetica" w:hAnsi="Helvetica"/>
        </w:rPr>
        <w:t xml:space="preserve"> &amp;</w:t>
      </w:r>
      <w:r w:rsidR="009E06BC" w:rsidRPr="009E06BC">
        <w:rPr>
          <w:rFonts w:ascii="Helvetica" w:hAnsi="Helvetica"/>
        </w:rPr>
        <w:t xml:space="preserve"> Sir Robin Jacob</w:t>
      </w:r>
      <w:r>
        <w:rPr>
          <w:rFonts w:ascii="Helvetica" w:hAnsi="Helvetica"/>
        </w:rPr>
        <w:t xml:space="preserve"> allowed Solihull’s appeal. T</w:t>
      </w:r>
      <w:r w:rsidR="009E06BC" w:rsidRPr="009E06BC">
        <w:rPr>
          <w:rFonts w:ascii="Helvetica" w:hAnsi="Helvetica"/>
        </w:rPr>
        <w:t>he</w:t>
      </w:r>
      <w:r>
        <w:rPr>
          <w:rFonts w:ascii="Helvetica" w:hAnsi="Helvetica"/>
        </w:rPr>
        <w:t>y</w:t>
      </w:r>
      <w:r w:rsidR="009E06BC" w:rsidRPr="009E06BC">
        <w:rPr>
          <w:rFonts w:ascii="Helvetica" w:hAnsi="Helvetica"/>
        </w:rPr>
        <w:t xml:space="preserve"> were not required to give reasons in the offer letter stating why the</w:t>
      </w:r>
      <w:r>
        <w:rPr>
          <w:rFonts w:ascii="Helvetica" w:hAnsi="Helvetica"/>
        </w:rPr>
        <w:t>y</w:t>
      </w:r>
      <w:r w:rsidR="009E06BC" w:rsidRPr="009E06BC">
        <w:rPr>
          <w:rFonts w:ascii="Helvetica" w:hAnsi="Helvetica"/>
        </w:rPr>
        <w:t xml:space="preserve"> considered that the accommodation was suitable </w:t>
      </w:r>
      <w:r w:rsidR="009E06BC" w:rsidRPr="009E06BC">
        <w:rPr>
          <w:rFonts w:ascii="Helvetica" w:hAnsi="Helvetica"/>
        </w:rPr>
        <w:lastRenderedPageBreak/>
        <w:t>and that the offer was reasonable for the appellant to accep</w:t>
      </w:r>
      <w:r>
        <w:rPr>
          <w:rFonts w:ascii="Helvetica" w:hAnsi="Helvetica"/>
        </w:rPr>
        <w:t>t. I</w:t>
      </w:r>
      <w:r w:rsidR="009E06BC" w:rsidRPr="009E06BC">
        <w:rPr>
          <w:rFonts w:ascii="Helvetica" w:hAnsi="Helvetica"/>
        </w:rPr>
        <w:t>f</w:t>
      </w:r>
      <w:r>
        <w:rPr>
          <w:rFonts w:ascii="Helvetica" w:hAnsi="Helvetica"/>
        </w:rPr>
        <w:t xml:space="preserve"> K</w:t>
      </w:r>
      <w:r w:rsidR="009E06BC" w:rsidRPr="009E06BC">
        <w:rPr>
          <w:rFonts w:ascii="Helvetica" w:hAnsi="Helvetica"/>
        </w:rPr>
        <w:t xml:space="preserve"> considered that the offer had been made in error, the onus was on her to raise the point with the authority rather than simply to refuse the offer</w:t>
      </w:r>
      <w:r>
        <w:rPr>
          <w:rFonts w:ascii="Helvetica" w:hAnsi="Helvetica"/>
        </w:rPr>
        <w:t>.</w:t>
      </w:r>
    </w:p>
    <w:p w14:paraId="77653C3D" w14:textId="77777777" w:rsidR="009E06BC" w:rsidRDefault="009E06BC" w:rsidP="006B24B0">
      <w:pPr>
        <w:pStyle w:val="PlainText"/>
        <w:spacing w:line="360" w:lineRule="auto"/>
        <w:ind w:left="721" w:right="284" w:hanging="437"/>
        <w:jc w:val="both"/>
        <w:rPr>
          <w:rFonts w:ascii="Helvetica" w:hAnsi="Helvetica"/>
        </w:rPr>
      </w:pPr>
    </w:p>
    <w:p w14:paraId="45C67EE5" w14:textId="2E3FA1D3" w:rsidR="00A324A2" w:rsidRDefault="00423F5F" w:rsidP="006B24B0">
      <w:pPr>
        <w:pStyle w:val="PlainText"/>
        <w:spacing w:line="360" w:lineRule="auto"/>
        <w:ind w:left="721" w:right="284" w:hanging="437"/>
        <w:jc w:val="both"/>
        <w:rPr>
          <w:rFonts w:ascii="Helvetica" w:hAnsi="Helvetica"/>
        </w:rPr>
      </w:pPr>
      <w:r>
        <w:rPr>
          <w:rFonts w:ascii="Helvetica" w:hAnsi="Helvetica"/>
        </w:rPr>
        <w:t>2</w:t>
      </w:r>
      <w:r w:rsidR="009E06BC">
        <w:rPr>
          <w:rFonts w:ascii="Helvetica" w:hAnsi="Helvetica"/>
        </w:rPr>
        <w:t>1</w:t>
      </w:r>
      <w:r w:rsidR="00A324A2">
        <w:rPr>
          <w:rFonts w:ascii="Helvetica" w:hAnsi="Helvetica"/>
        </w:rPr>
        <w:t xml:space="preserve">. </w:t>
      </w:r>
      <w:r w:rsidR="00A324A2">
        <w:rPr>
          <w:rFonts w:ascii="Helvetica" w:hAnsi="Helvetica"/>
        </w:rPr>
        <w:tab/>
      </w:r>
      <w:r w:rsidR="001E3DD8">
        <w:rPr>
          <w:rFonts w:ascii="Helvetica" w:hAnsi="Helvetica"/>
        </w:rPr>
        <w:t xml:space="preserve">In </w:t>
      </w:r>
      <w:proofErr w:type="spellStart"/>
      <w:r w:rsidR="00A324A2">
        <w:rPr>
          <w:rFonts w:ascii="Helvetica" w:hAnsi="Helvetica"/>
          <w:i/>
        </w:rPr>
        <w:t>Nzolameso</w:t>
      </w:r>
      <w:proofErr w:type="spellEnd"/>
      <w:r w:rsidR="00A324A2">
        <w:rPr>
          <w:rFonts w:ascii="Helvetica" w:hAnsi="Helvetica"/>
          <w:i/>
        </w:rPr>
        <w:t xml:space="preserve"> v Westminster CC</w:t>
      </w:r>
      <w:r w:rsidR="00A324A2">
        <w:rPr>
          <w:rFonts w:ascii="Helvetica" w:hAnsi="Helvetica"/>
        </w:rPr>
        <w:t xml:space="preserve"> [2014] EWCA </w:t>
      </w:r>
      <w:proofErr w:type="spellStart"/>
      <w:r w:rsidR="00A324A2">
        <w:rPr>
          <w:rFonts w:ascii="Helvetica" w:hAnsi="Helvetica"/>
        </w:rPr>
        <w:t>Civ</w:t>
      </w:r>
      <w:proofErr w:type="spellEnd"/>
      <w:r w:rsidR="00A324A2">
        <w:rPr>
          <w:rFonts w:ascii="Helvetica" w:hAnsi="Helvetica"/>
        </w:rPr>
        <w:t xml:space="preserve"> 1383</w:t>
      </w:r>
      <w:r w:rsidR="001E3DD8">
        <w:rPr>
          <w:rFonts w:ascii="Helvetica" w:hAnsi="Helvetica"/>
        </w:rPr>
        <w:t xml:space="preserve">, </w:t>
      </w:r>
      <w:r w:rsidR="00DE2FF1">
        <w:rPr>
          <w:rFonts w:ascii="Helvetica" w:hAnsi="Helvetica"/>
        </w:rPr>
        <w:t>N challenged an offer of out-of-borough accommodation. T</w:t>
      </w:r>
      <w:r w:rsidR="001E3DD8">
        <w:rPr>
          <w:rFonts w:ascii="Helvetica" w:hAnsi="Helvetica"/>
        </w:rPr>
        <w:t xml:space="preserve">he Court of Appeal </w:t>
      </w:r>
      <w:r w:rsidR="00DE2FF1">
        <w:rPr>
          <w:rFonts w:ascii="Helvetica" w:hAnsi="Helvetica"/>
        </w:rPr>
        <w:t xml:space="preserve">said that a </w:t>
      </w:r>
      <w:r w:rsidR="00DE2FF1" w:rsidRPr="000137D9">
        <w:rPr>
          <w:rFonts w:ascii="Helvetica" w:hAnsi="Helvetica"/>
        </w:rPr>
        <w:t>housing authorit</w:t>
      </w:r>
      <w:r w:rsidR="00DE2FF1">
        <w:rPr>
          <w:rFonts w:ascii="Helvetica" w:hAnsi="Helvetica"/>
        </w:rPr>
        <w:t>y</w:t>
      </w:r>
      <w:r w:rsidR="00DE2FF1" w:rsidRPr="000137D9">
        <w:rPr>
          <w:rFonts w:ascii="Helvetica" w:hAnsi="Helvetica"/>
        </w:rPr>
        <w:t xml:space="preserve"> w</w:t>
      </w:r>
      <w:r w:rsidR="00DE2FF1">
        <w:rPr>
          <w:rFonts w:ascii="Helvetica" w:hAnsi="Helvetica"/>
        </w:rPr>
        <w:t>as</w:t>
      </w:r>
      <w:r w:rsidR="00DE2FF1" w:rsidRPr="000137D9">
        <w:rPr>
          <w:rFonts w:ascii="Helvetica" w:hAnsi="Helvetica"/>
        </w:rPr>
        <w:t xml:space="preserve"> </w:t>
      </w:r>
      <w:r w:rsidR="00DE2FF1">
        <w:rPr>
          <w:rFonts w:ascii="Helvetica" w:hAnsi="Helvetica"/>
        </w:rPr>
        <w:t xml:space="preserve">not </w:t>
      </w:r>
      <w:r w:rsidR="00DE2FF1" w:rsidRPr="000137D9">
        <w:rPr>
          <w:rFonts w:ascii="Helvetica" w:hAnsi="Helvetica"/>
        </w:rPr>
        <w:t>obliged to consider only those factors relating to the particular applicant when deciding whether it was reasonably practicable to make an offer of accommodation within its own district</w:t>
      </w:r>
      <w:r w:rsidR="00DE2FF1">
        <w:rPr>
          <w:rFonts w:ascii="Helvetica" w:hAnsi="Helvetica"/>
        </w:rPr>
        <w:t>, but was</w:t>
      </w:r>
      <w:r w:rsidR="00DE2FF1" w:rsidRPr="000137D9">
        <w:rPr>
          <w:rFonts w:ascii="Helvetica" w:hAnsi="Helvetica"/>
        </w:rPr>
        <w:t xml:space="preserve"> entitled to have regard to all factors that had a bearing on its ability to provide accommodation to </w:t>
      </w:r>
      <w:r w:rsidR="00DE2FF1">
        <w:rPr>
          <w:rFonts w:ascii="Helvetica" w:hAnsi="Helvetica"/>
        </w:rPr>
        <w:t>an applicant</w:t>
      </w:r>
      <w:r w:rsidR="00DE2FF1" w:rsidRPr="000137D9">
        <w:rPr>
          <w:rFonts w:ascii="Helvetica" w:hAnsi="Helvetica"/>
        </w:rPr>
        <w:t xml:space="preserve"> person, including the demands made upon it and the pressures on its resources, whether of a financial or administrative nature</w:t>
      </w:r>
      <w:r w:rsidR="00DE2FF1">
        <w:rPr>
          <w:rFonts w:ascii="Helvetica" w:hAnsi="Helvetica"/>
        </w:rPr>
        <w:t>.</w:t>
      </w:r>
    </w:p>
    <w:p w14:paraId="6AFEDFA5" w14:textId="77777777" w:rsidR="00645285" w:rsidRDefault="00645285" w:rsidP="00987753">
      <w:pPr>
        <w:pStyle w:val="PlainText"/>
        <w:spacing w:line="360" w:lineRule="auto"/>
        <w:ind w:left="721" w:right="284" w:hanging="437"/>
        <w:jc w:val="both"/>
        <w:rPr>
          <w:rFonts w:ascii="Helvetica" w:hAnsi="Helvetica"/>
        </w:rPr>
      </w:pPr>
    </w:p>
    <w:p w14:paraId="4ED6AF95" w14:textId="77777777" w:rsidR="006B24B0" w:rsidRPr="00851BCD" w:rsidRDefault="006B24B0" w:rsidP="00987753">
      <w:pPr>
        <w:pStyle w:val="PlainText"/>
        <w:spacing w:line="360" w:lineRule="auto"/>
        <w:ind w:left="721" w:right="284" w:hanging="437"/>
        <w:jc w:val="both"/>
        <w:rPr>
          <w:rFonts w:ascii="Helvetica" w:hAnsi="Helvetica"/>
          <w:u w:val="single"/>
        </w:rPr>
      </w:pPr>
      <w:r w:rsidRPr="00851BCD">
        <w:rPr>
          <w:rFonts w:ascii="Helvetica" w:hAnsi="Helvetica"/>
          <w:u w:val="single"/>
        </w:rPr>
        <w:t>Reviews</w:t>
      </w:r>
    </w:p>
    <w:p w14:paraId="1D1ABDAC" w14:textId="77777777" w:rsidR="006B24B0" w:rsidRDefault="006B24B0" w:rsidP="00987753">
      <w:pPr>
        <w:pStyle w:val="PlainText"/>
        <w:spacing w:line="360" w:lineRule="auto"/>
        <w:ind w:left="721" w:right="284" w:hanging="437"/>
        <w:jc w:val="both"/>
        <w:rPr>
          <w:rFonts w:ascii="Helvetica" w:hAnsi="Helvetica"/>
        </w:rPr>
      </w:pPr>
    </w:p>
    <w:p w14:paraId="25EB4175" w14:textId="1E83E735" w:rsidR="00A52E17" w:rsidRPr="00A52E17" w:rsidRDefault="007130EF" w:rsidP="00987753">
      <w:pPr>
        <w:pStyle w:val="PlainText"/>
        <w:spacing w:line="360" w:lineRule="auto"/>
        <w:ind w:left="721" w:right="284" w:hanging="437"/>
        <w:jc w:val="both"/>
        <w:rPr>
          <w:rFonts w:ascii="Helvetica" w:hAnsi="Helvetica"/>
        </w:rPr>
      </w:pPr>
      <w:r w:rsidRPr="007130EF">
        <w:rPr>
          <w:rFonts w:ascii="Helvetica" w:hAnsi="Helvetica"/>
        </w:rPr>
        <w:t>2</w:t>
      </w:r>
      <w:r w:rsidR="006326D3">
        <w:rPr>
          <w:rFonts w:ascii="Helvetica" w:hAnsi="Helvetica"/>
        </w:rPr>
        <w:t>2</w:t>
      </w:r>
      <w:r w:rsidRPr="007130EF">
        <w:rPr>
          <w:rFonts w:ascii="Helvetica" w:hAnsi="Helvetica"/>
        </w:rPr>
        <w:t>.</w:t>
      </w:r>
      <w:r w:rsidRPr="007130EF">
        <w:rPr>
          <w:rFonts w:ascii="Helvetica" w:hAnsi="Helvetica"/>
        </w:rPr>
        <w:tab/>
      </w:r>
      <w:r w:rsidR="006326D3">
        <w:rPr>
          <w:rFonts w:ascii="Helvetica" w:hAnsi="Helvetica"/>
        </w:rPr>
        <w:t xml:space="preserve">In </w:t>
      </w:r>
      <w:proofErr w:type="spellStart"/>
      <w:r w:rsidR="00A52E17">
        <w:rPr>
          <w:rFonts w:ascii="Helvetica" w:hAnsi="Helvetica"/>
          <w:i/>
        </w:rPr>
        <w:t>Tachie</w:t>
      </w:r>
      <w:proofErr w:type="spellEnd"/>
      <w:r w:rsidR="00A52E17">
        <w:rPr>
          <w:rFonts w:ascii="Helvetica" w:hAnsi="Helvetica"/>
          <w:i/>
        </w:rPr>
        <w:t xml:space="preserve"> v Welwyn Hatfield BC</w:t>
      </w:r>
      <w:r w:rsidR="00A52E17">
        <w:rPr>
          <w:rFonts w:ascii="Helvetica" w:hAnsi="Helvetica"/>
        </w:rPr>
        <w:t xml:space="preserve"> [2013] EWHC 3972 (QB); [2014] PTSR 662; [2014] BLGR 100</w:t>
      </w:r>
      <w:r w:rsidR="006326D3">
        <w:rPr>
          <w:rFonts w:ascii="Helvetica" w:hAnsi="Helvetica"/>
        </w:rPr>
        <w:t xml:space="preserve">, Jay J held that </w:t>
      </w:r>
      <w:r w:rsidR="006326D3" w:rsidRPr="006326D3">
        <w:rPr>
          <w:rFonts w:ascii="Helvetica" w:hAnsi="Helvetica"/>
        </w:rPr>
        <w:t xml:space="preserve">held that </w:t>
      </w:r>
      <w:r w:rsidR="006326D3">
        <w:rPr>
          <w:rFonts w:ascii="Helvetica" w:hAnsi="Helvetica"/>
        </w:rPr>
        <w:t xml:space="preserve">the </w:t>
      </w:r>
      <w:r w:rsidR="006326D3" w:rsidRPr="006326D3">
        <w:rPr>
          <w:rFonts w:ascii="Helvetica" w:hAnsi="Helvetica"/>
        </w:rPr>
        <w:t xml:space="preserve">authority did not lawfully contract out its homelessness review decisions because the relevant authorisation should have been given by the Cabinet and not the Council. </w:t>
      </w:r>
      <w:r w:rsidR="006326D3">
        <w:rPr>
          <w:rFonts w:ascii="Helvetica" w:hAnsi="Helvetica"/>
        </w:rPr>
        <w:t>Welwyn Hatfield</w:t>
      </w:r>
      <w:r w:rsidR="006326D3" w:rsidRPr="006326D3">
        <w:rPr>
          <w:rFonts w:ascii="Helvetica" w:hAnsi="Helvetica"/>
        </w:rPr>
        <w:t>, however, retrospectively ratified the authorisation</w:t>
      </w:r>
      <w:r w:rsidR="006326D3">
        <w:rPr>
          <w:rFonts w:ascii="Helvetica" w:hAnsi="Helvetica"/>
        </w:rPr>
        <w:t xml:space="preserve"> so that its review decisions were not unlawful</w:t>
      </w:r>
      <w:r w:rsidR="00A52E17">
        <w:rPr>
          <w:rFonts w:ascii="Helvetica" w:hAnsi="Helvetica"/>
        </w:rPr>
        <w:t>. A permission hearing</w:t>
      </w:r>
      <w:r w:rsidR="006326D3">
        <w:rPr>
          <w:rFonts w:ascii="Helvetica" w:hAnsi="Helvetica"/>
        </w:rPr>
        <w:t xml:space="preserve"> in the Court of Appeal</w:t>
      </w:r>
      <w:r w:rsidR="00A52E17">
        <w:rPr>
          <w:rFonts w:ascii="Helvetica" w:hAnsi="Helvetica"/>
        </w:rPr>
        <w:t xml:space="preserve"> has been listed for 27 November.</w:t>
      </w:r>
    </w:p>
    <w:p w14:paraId="4D3AF467" w14:textId="77777777" w:rsidR="00A52E17" w:rsidRDefault="00A52E17" w:rsidP="00987753">
      <w:pPr>
        <w:pStyle w:val="PlainText"/>
        <w:spacing w:line="360" w:lineRule="auto"/>
        <w:ind w:left="721" w:right="284" w:hanging="437"/>
        <w:jc w:val="both"/>
        <w:rPr>
          <w:rFonts w:ascii="Helvetica" w:hAnsi="Helvetica"/>
        </w:rPr>
      </w:pPr>
    </w:p>
    <w:p w14:paraId="69BEF785" w14:textId="7041E571" w:rsidR="00BE51D9" w:rsidRDefault="00423F5F" w:rsidP="00987753">
      <w:pPr>
        <w:pStyle w:val="PlainText"/>
        <w:spacing w:line="360" w:lineRule="auto"/>
        <w:ind w:left="721" w:right="284" w:hanging="437"/>
        <w:jc w:val="both"/>
        <w:rPr>
          <w:rFonts w:ascii="Helvetica" w:hAnsi="Helvetica"/>
        </w:rPr>
      </w:pPr>
      <w:r>
        <w:rPr>
          <w:rFonts w:ascii="Helvetica" w:hAnsi="Helvetica"/>
        </w:rPr>
        <w:t>2</w:t>
      </w:r>
      <w:r w:rsidR="006326D3">
        <w:rPr>
          <w:rFonts w:ascii="Helvetica" w:hAnsi="Helvetica"/>
        </w:rPr>
        <w:t>3</w:t>
      </w:r>
      <w:r w:rsidR="00851BCD">
        <w:rPr>
          <w:rFonts w:ascii="Helvetica" w:hAnsi="Helvetica"/>
        </w:rPr>
        <w:t xml:space="preserve">. </w:t>
      </w:r>
      <w:r w:rsidR="00851BCD">
        <w:rPr>
          <w:rFonts w:ascii="Helvetica" w:hAnsi="Helvetica"/>
        </w:rPr>
        <w:tab/>
      </w:r>
      <w:proofErr w:type="spellStart"/>
      <w:r w:rsidR="00270FF1">
        <w:rPr>
          <w:rFonts w:ascii="Helvetica" w:hAnsi="Helvetica"/>
          <w:i/>
        </w:rPr>
        <w:t>Mohamoud</w:t>
      </w:r>
      <w:proofErr w:type="spellEnd"/>
      <w:r w:rsidR="00270FF1">
        <w:rPr>
          <w:rFonts w:ascii="Helvetica" w:hAnsi="Helvetica"/>
          <w:i/>
        </w:rPr>
        <w:t xml:space="preserve"> v Birmingham CC</w:t>
      </w:r>
      <w:r w:rsidR="00270FF1">
        <w:rPr>
          <w:rFonts w:ascii="Helvetica" w:hAnsi="Helvetica"/>
        </w:rPr>
        <w:t xml:space="preserve"> [2014] EWCA </w:t>
      </w:r>
      <w:proofErr w:type="spellStart"/>
      <w:r w:rsidR="00270FF1">
        <w:rPr>
          <w:rFonts w:ascii="Helvetica" w:hAnsi="Helvetica"/>
        </w:rPr>
        <w:t>Civ</w:t>
      </w:r>
      <w:proofErr w:type="spellEnd"/>
      <w:r w:rsidR="00270FF1">
        <w:rPr>
          <w:rFonts w:ascii="Helvetica" w:hAnsi="Helvetica"/>
        </w:rPr>
        <w:t xml:space="preserve"> 227; [2014] HLR 22</w:t>
      </w:r>
      <w:r w:rsidR="006A78C6">
        <w:rPr>
          <w:rFonts w:ascii="Helvetica" w:hAnsi="Helvetica"/>
        </w:rPr>
        <w:t>:</w:t>
      </w:r>
    </w:p>
    <w:p w14:paraId="2F4DF2DD" w14:textId="02A7602F" w:rsidR="006A5C03" w:rsidRDefault="006A78C6" w:rsidP="00DE2FF1">
      <w:pPr>
        <w:pStyle w:val="PlainText"/>
        <w:spacing w:line="360" w:lineRule="auto"/>
        <w:ind w:left="1440" w:right="284" w:hanging="720"/>
        <w:jc w:val="both"/>
        <w:rPr>
          <w:rFonts w:ascii="Helvetica" w:hAnsi="Helvetica"/>
        </w:rPr>
      </w:pPr>
      <w:r>
        <w:rPr>
          <w:rFonts w:ascii="Helvetica" w:hAnsi="Helvetica"/>
        </w:rPr>
        <w:t xml:space="preserve">23.1 </w:t>
      </w:r>
      <w:r>
        <w:rPr>
          <w:rFonts w:ascii="Helvetica" w:hAnsi="Helvetica"/>
        </w:rPr>
        <w:tab/>
      </w:r>
      <w:r w:rsidR="00DE2FF1">
        <w:rPr>
          <w:rFonts w:ascii="Helvetica" w:hAnsi="Helvetica"/>
        </w:rPr>
        <w:t xml:space="preserve">M applied to Birmingham for assistance. </w:t>
      </w:r>
      <w:r w:rsidR="006A5C03" w:rsidRPr="006A5C03">
        <w:rPr>
          <w:rFonts w:ascii="Helvetica" w:hAnsi="Helvetica"/>
        </w:rPr>
        <w:t xml:space="preserve">The authority accepted that they owed the full homelessness duty, and informed her that they would make one offer of accommodation in order to discharge that duty. It was explained that properties were advertised each week and that she would be able to bid for a maximum of three properties each week; alternatively, the authority could bid on her behalf. At the end of each week, the property would be offered to the person with the highest priority, which may or may not be </w:t>
      </w:r>
      <w:r w:rsidR="00DE2FF1">
        <w:rPr>
          <w:rFonts w:ascii="Helvetica" w:hAnsi="Helvetica"/>
        </w:rPr>
        <w:t>her</w:t>
      </w:r>
      <w:r w:rsidR="006A5C03" w:rsidRPr="006A5C03">
        <w:rPr>
          <w:rFonts w:ascii="Helvetica" w:hAnsi="Helvetica"/>
        </w:rPr>
        <w:t>.</w:t>
      </w:r>
    </w:p>
    <w:p w14:paraId="5C6ACCEB" w14:textId="2F345108" w:rsidR="006A5C03" w:rsidRDefault="00DE2FF1" w:rsidP="00DE2FF1">
      <w:pPr>
        <w:pStyle w:val="PlainText"/>
        <w:spacing w:line="360" w:lineRule="auto"/>
        <w:ind w:left="1440" w:right="284" w:hanging="720"/>
        <w:jc w:val="both"/>
        <w:rPr>
          <w:rFonts w:ascii="Helvetica" w:hAnsi="Helvetica"/>
        </w:rPr>
      </w:pPr>
      <w:r>
        <w:rPr>
          <w:rFonts w:ascii="Helvetica" w:hAnsi="Helvetica"/>
        </w:rPr>
        <w:t xml:space="preserve">23.2 </w:t>
      </w:r>
      <w:r>
        <w:rPr>
          <w:rFonts w:ascii="Helvetica" w:hAnsi="Helvetica"/>
        </w:rPr>
        <w:tab/>
        <w:t>In due course,</w:t>
      </w:r>
      <w:r w:rsidR="006A5C03" w:rsidRPr="006A5C03">
        <w:rPr>
          <w:rFonts w:ascii="Helvetica" w:hAnsi="Helvetica"/>
        </w:rPr>
        <w:t xml:space="preserve"> a final offer was made </w:t>
      </w:r>
      <w:r>
        <w:rPr>
          <w:rFonts w:ascii="Helvetica" w:hAnsi="Helvetica"/>
        </w:rPr>
        <w:t>to her</w:t>
      </w:r>
      <w:r w:rsidR="006A5C03" w:rsidRPr="006A5C03">
        <w:rPr>
          <w:rFonts w:ascii="Helvetica" w:hAnsi="Helvetica"/>
        </w:rPr>
        <w:t xml:space="preserve">. She declined the offer because the flat was too small and she did not want to live in a high-rise flat. </w:t>
      </w:r>
      <w:r>
        <w:rPr>
          <w:rFonts w:ascii="Helvetica" w:hAnsi="Helvetica"/>
        </w:rPr>
        <w:t xml:space="preserve">Birmingham </w:t>
      </w:r>
      <w:r>
        <w:rPr>
          <w:rFonts w:ascii="Helvetica" w:hAnsi="Helvetica"/>
        </w:rPr>
        <w:lastRenderedPageBreak/>
        <w:t xml:space="preserve">decided that it was suitable and </w:t>
      </w:r>
      <w:r w:rsidR="006A5C03" w:rsidRPr="006A5C03">
        <w:rPr>
          <w:rFonts w:ascii="Helvetica" w:hAnsi="Helvetica"/>
        </w:rPr>
        <w:t>that, as a result, they had discharged their duty under s.193.</w:t>
      </w:r>
    </w:p>
    <w:p w14:paraId="08443BE6" w14:textId="40FC06E5" w:rsidR="006A5C03" w:rsidRDefault="00DE2FF1" w:rsidP="00DE2FF1">
      <w:pPr>
        <w:pStyle w:val="PlainText"/>
        <w:spacing w:line="360" w:lineRule="auto"/>
        <w:ind w:left="1440" w:right="284" w:hanging="720"/>
        <w:jc w:val="both"/>
        <w:rPr>
          <w:rFonts w:ascii="Helvetica" w:hAnsi="Helvetica"/>
        </w:rPr>
      </w:pPr>
      <w:r>
        <w:rPr>
          <w:rFonts w:ascii="Helvetica" w:hAnsi="Helvetica"/>
        </w:rPr>
        <w:t xml:space="preserve">23.3 </w:t>
      </w:r>
      <w:r>
        <w:rPr>
          <w:rFonts w:ascii="Helvetica" w:hAnsi="Helvetica"/>
        </w:rPr>
        <w:tab/>
        <w:t>M requested a review</w:t>
      </w:r>
      <w:r w:rsidR="006A5C03" w:rsidRPr="006A5C03">
        <w:rPr>
          <w:rFonts w:ascii="Helvetica" w:hAnsi="Helvetica"/>
        </w:rPr>
        <w:t xml:space="preserve">. </w:t>
      </w:r>
      <w:r>
        <w:rPr>
          <w:rFonts w:ascii="Helvetica" w:hAnsi="Helvetica"/>
        </w:rPr>
        <w:t xml:space="preserve">She said </w:t>
      </w:r>
      <w:r w:rsidR="006A5C03" w:rsidRPr="006A5C03">
        <w:rPr>
          <w:rFonts w:ascii="Helvetica" w:hAnsi="Helvetica"/>
        </w:rPr>
        <w:t xml:space="preserve">that she had misunderstood what she had originally been told by </w:t>
      </w:r>
      <w:r>
        <w:rPr>
          <w:rFonts w:ascii="Helvetica" w:hAnsi="Helvetica"/>
        </w:rPr>
        <w:t xml:space="preserve">Birmingham </w:t>
      </w:r>
      <w:r w:rsidR="006A5C03" w:rsidRPr="006A5C03">
        <w:rPr>
          <w:rFonts w:ascii="Helvetica" w:hAnsi="Helvetica"/>
        </w:rPr>
        <w:t>and that she had thought that she would receive up to three offers of accommodation. She suggested that the confusion could have arisen because English was not her first language. The review officer upheld the original decision.</w:t>
      </w:r>
    </w:p>
    <w:p w14:paraId="14C3B566" w14:textId="76EDD2D5" w:rsidR="006A5C03" w:rsidRDefault="00DE2FF1" w:rsidP="00DE2FF1">
      <w:pPr>
        <w:pStyle w:val="PlainText"/>
        <w:spacing w:line="360" w:lineRule="auto"/>
        <w:ind w:left="1440" w:right="284" w:hanging="720"/>
        <w:jc w:val="both"/>
        <w:rPr>
          <w:rFonts w:ascii="Helvetica" w:hAnsi="Helvetica"/>
        </w:rPr>
      </w:pPr>
      <w:r>
        <w:rPr>
          <w:rFonts w:ascii="Helvetica" w:hAnsi="Helvetica"/>
        </w:rPr>
        <w:t xml:space="preserve">23.4 </w:t>
      </w:r>
      <w:r>
        <w:rPr>
          <w:rFonts w:ascii="Helvetica" w:hAnsi="Helvetica"/>
        </w:rPr>
        <w:tab/>
        <w:t xml:space="preserve">M </w:t>
      </w:r>
      <w:r w:rsidR="006A5C03" w:rsidRPr="006A5C03">
        <w:rPr>
          <w:rFonts w:ascii="Helvetica" w:hAnsi="Helvetica"/>
        </w:rPr>
        <w:t>appealed to the county court, contending that the authority’s knowledge of her confusion and limited command of English comprised matters which should have engaged Allocation of Housing and Homelessness (Review Procedures) Regulations 1999 (SI 1999/71), reg.8(2).</w:t>
      </w:r>
      <w:r>
        <w:rPr>
          <w:rFonts w:ascii="Helvetica" w:hAnsi="Helvetica"/>
        </w:rPr>
        <w:t xml:space="preserve"> That argument failed in the county court, but succeeded on a further appeal to the Court of Appeal </w:t>
      </w:r>
      <w:r w:rsidR="006A5C03">
        <w:rPr>
          <w:rFonts w:ascii="Helvetica" w:hAnsi="Helvetica"/>
        </w:rPr>
        <w:t>(</w:t>
      </w:r>
      <w:r w:rsidR="006A5C03" w:rsidRPr="006A5C03">
        <w:rPr>
          <w:rFonts w:ascii="Helvetica" w:hAnsi="Helvetica"/>
        </w:rPr>
        <w:t>Moore-Bick</w:t>
      </w:r>
      <w:r w:rsidR="006A5C03">
        <w:rPr>
          <w:rFonts w:ascii="Helvetica" w:hAnsi="Helvetica"/>
        </w:rPr>
        <w:t xml:space="preserve"> &amp;</w:t>
      </w:r>
      <w:r w:rsidR="006A5C03" w:rsidRPr="006A5C03">
        <w:rPr>
          <w:rFonts w:ascii="Helvetica" w:hAnsi="Helvetica"/>
        </w:rPr>
        <w:t xml:space="preserve"> McFarlane L</w:t>
      </w:r>
      <w:r w:rsidR="006A5C03">
        <w:rPr>
          <w:rFonts w:ascii="Helvetica" w:hAnsi="Helvetica"/>
        </w:rPr>
        <w:t>JJ</w:t>
      </w:r>
      <w:r w:rsidR="006A5C03" w:rsidRPr="006A5C03">
        <w:rPr>
          <w:rFonts w:ascii="Helvetica" w:hAnsi="Helvetica"/>
        </w:rPr>
        <w:t xml:space="preserve"> </w:t>
      </w:r>
      <w:r w:rsidR="006A5C03">
        <w:rPr>
          <w:rFonts w:ascii="Helvetica" w:hAnsi="Helvetica"/>
        </w:rPr>
        <w:t>&amp;</w:t>
      </w:r>
      <w:r w:rsidR="006A5C03" w:rsidRPr="006A5C03">
        <w:rPr>
          <w:rFonts w:ascii="Helvetica" w:hAnsi="Helvetica"/>
        </w:rPr>
        <w:t xml:space="preserve"> </w:t>
      </w:r>
      <w:proofErr w:type="spellStart"/>
      <w:r w:rsidR="006A5C03" w:rsidRPr="006A5C03">
        <w:rPr>
          <w:rFonts w:ascii="Helvetica" w:hAnsi="Helvetica"/>
        </w:rPr>
        <w:t>Proudman</w:t>
      </w:r>
      <w:proofErr w:type="spellEnd"/>
      <w:r w:rsidR="006A5C03" w:rsidRPr="006A5C03">
        <w:rPr>
          <w:rFonts w:ascii="Helvetica" w:hAnsi="Helvetica"/>
        </w:rPr>
        <w:t xml:space="preserve"> J</w:t>
      </w:r>
      <w:r w:rsidR="006A5C03">
        <w:rPr>
          <w:rFonts w:ascii="Helvetica" w:hAnsi="Helvetica"/>
        </w:rPr>
        <w:t>)</w:t>
      </w:r>
      <w:r>
        <w:rPr>
          <w:rFonts w:ascii="Helvetica" w:hAnsi="Helvetica"/>
        </w:rPr>
        <w:t>.</w:t>
      </w:r>
    </w:p>
    <w:p w14:paraId="74ACB1A8" w14:textId="7E8E38E4" w:rsidR="006A5C03" w:rsidRPr="006A5C03" w:rsidRDefault="00DE2FF1" w:rsidP="00DE2FF1">
      <w:pPr>
        <w:pStyle w:val="PlainText"/>
        <w:spacing w:line="360" w:lineRule="auto"/>
        <w:ind w:left="1440" w:right="284" w:hanging="720"/>
        <w:jc w:val="both"/>
        <w:rPr>
          <w:rFonts w:ascii="Helvetica" w:hAnsi="Helvetica"/>
        </w:rPr>
      </w:pPr>
      <w:r>
        <w:rPr>
          <w:rFonts w:ascii="Helvetica" w:hAnsi="Helvetica"/>
        </w:rPr>
        <w:t xml:space="preserve">23.5 </w:t>
      </w:r>
      <w:r>
        <w:rPr>
          <w:rFonts w:ascii="Helvetica" w:hAnsi="Helvetica"/>
        </w:rPr>
        <w:tab/>
        <w:t>The Court of Appeal held that t</w:t>
      </w:r>
      <w:r w:rsidR="006A5C03" w:rsidRPr="006A5C03">
        <w:rPr>
          <w:rFonts w:ascii="Helvetica" w:hAnsi="Helvetica"/>
        </w:rPr>
        <w:t xml:space="preserve">he essence of </w:t>
      </w:r>
      <w:r>
        <w:rPr>
          <w:rFonts w:ascii="Helvetica" w:hAnsi="Helvetica"/>
        </w:rPr>
        <w:t>M</w:t>
      </w:r>
      <w:r w:rsidR="006A5C03" w:rsidRPr="006A5C03">
        <w:rPr>
          <w:rFonts w:ascii="Helvetica" w:hAnsi="Helvetica"/>
        </w:rPr>
        <w:t>’s case was that she had been confused and rejected the offer under a misapprehension</w:t>
      </w:r>
      <w:r>
        <w:rPr>
          <w:rFonts w:ascii="Helvetica" w:hAnsi="Helvetica"/>
        </w:rPr>
        <w:t>. I</w:t>
      </w:r>
      <w:r w:rsidR="006A5C03" w:rsidRPr="006A5C03">
        <w:rPr>
          <w:rFonts w:ascii="Helvetica" w:hAnsi="Helvetica"/>
        </w:rPr>
        <w:t xml:space="preserve">f that was true, and if it had been drawn to the attention of the original decision maker, it might have led to a different conclusion; the review officer should have accepted that there was a deficiency in the original decision and that </w:t>
      </w:r>
      <w:proofErr w:type="gramStart"/>
      <w:r w:rsidR="006A5C03" w:rsidRPr="006A5C03">
        <w:rPr>
          <w:rFonts w:ascii="Helvetica" w:hAnsi="Helvetica"/>
        </w:rPr>
        <w:t>reg.8(</w:t>
      </w:r>
      <w:proofErr w:type="gramEnd"/>
      <w:r w:rsidR="006A5C03" w:rsidRPr="006A5C03">
        <w:rPr>
          <w:rFonts w:ascii="Helvetica" w:hAnsi="Helvetica"/>
        </w:rPr>
        <w:t>2) was engaged</w:t>
      </w:r>
      <w:r>
        <w:rPr>
          <w:rFonts w:ascii="Helvetica" w:hAnsi="Helvetica"/>
        </w:rPr>
        <w:t>.</w:t>
      </w:r>
    </w:p>
    <w:p w14:paraId="5E2A9CEE" w14:textId="77777777" w:rsidR="00570FE2" w:rsidRDefault="00570FE2" w:rsidP="000214B0">
      <w:pPr>
        <w:pStyle w:val="PlainText"/>
        <w:spacing w:line="360" w:lineRule="auto"/>
        <w:ind w:right="284"/>
        <w:jc w:val="both"/>
        <w:rPr>
          <w:rFonts w:ascii="Helvetica" w:hAnsi="Helvetica"/>
        </w:rPr>
      </w:pPr>
    </w:p>
    <w:p w14:paraId="229ABBF3" w14:textId="7DF839F2" w:rsidR="00743657" w:rsidRPr="00743657" w:rsidRDefault="00570FE2" w:rsidP="00DE2FF1">
      <w:pPr>
        <w:pStyle w:val="PlainText"/>
        <w:spacing w:line="360" w:lineRule="auto"/>
        <w:ind w:left="721" w:right="284" w:hanging="437"/>
        <w:jc w:val="both"/>
        <w:rPr>
          <w:rFonts w:ascii="Helvetica" w:hAnsi="Helvetica"/>
          <w:lang w:val="en-US"/>
        </w:rPr>
      </w:pPr>
      <w:r>
        <w:rPr>
          <w:rFonts w:ascii="Helvetica" w:hAnsi="Helvetica"/>
        </w:rPr>
        <w:t>2</w:t>
      </w:r>
      <w:r w:rsidR="006A78C6">
        <w:rPr>
          <w:rFonts w:ascii="Helvetica" w:hAnsi="Helvetica"/>
        </w:rPr>
        <w:t>4</w:t>
      </w:r>
      <w:r>
        <w:rPr>
          <w:rFonts w:ascii="Helvetica" w:hAnsi="Helvetica"/>
        </w:rPr>
        <w:t xml:space="preserve">. </w:t>
      </w:r>
      <w:r>
        <w:rPr>
          <w:rFonts w:ascii="Helvetica" w:hAnsi="Helvetica"/>
        </w:rPr>
        <w:tab/>
      </w:r>
      <w:r w:rsidR="00DE2FF1">
        <w:rPr>
          <w:rFonts w:ascii="Helvetica" w:hAnsi="Helvetica"/>
        </w:rPr>
        <w:t xml:space="preserve">In </w:t>
      </w:r>
      <w:proofErr w:type="spellStart"/>
      <w:r w:rsidR="009E05E4">
        <w:rPr>
          <w:rFonts w:ascii="Helvetica" w:hAnsi="Helvetica"/>
          <w:i/>
        </w:rPr>
        <w:t>Temur</w:t>
      </w:r>
      <w:proofErr w:type="spellEnd"/>
      <w:r w:rsidR="009E05E4">
        <w:rPr>
          <w:rFonts w:ascii="Helvetica" w:hAnsi="Helvetica"/>
          <w:i/>
        </w:rPr>
        <w:t xml:space="preserve"> v Hackney LBC</w:t>
      </w:r>
      <w:r w:rsidR="009E05E4">
        <w:rPr>
          <w:rFonts w:ascii="Helvetica" w:hAnsi="Helvetica"/>
        </w:rPr>
        <w:t xml:space="preserve"> [2014] EWCA </w:t>
      </w:r>
      <w:proofErr w:type="spellStart"/>
      <w:r w:rsidR="009E05E4">
        <w:rPr>
          <w:rFonts w:ascii="Helvetica" w:hAnsi="Helvetica"/>
        </w:rPr>
        <w:t>Civ</w:t>
      </w:r>
      <w:proofErr w:type="spellEnd"/>
      <w:r w:rsidR="009E05E4">
        <w:rPr>
          <w:rFonts w:ascii="Helvetica" w:hAnsi="Helvetica"/>
        </w:rPr>
        <w:t xml:space="preserve"> 877; [2014] HLR 39</w:t>
      </w:r>
      <w:r w:rsidR="00DE2FF1">
        <w:rPr>
          <w:rFonts w:ascii="Helvetica" w:hAnsi="Helvetica"/>
        </w:rPr>
        <w:t xml:space="preserve">, the Court of Appeal held that there was nothing </w:t>
      </w:r>
      <w:r w:rsidR="00DE2FF1">
        <w:rPr>
          <w:rFonts w:ascii="Helvetica" w:hAnsi="Helvetica"/>
          <w:lang w:val="en-US"/>
        </w:rPr>
        <w:t xml:space="preserve">in </w:t>
      </w:r>
      <w:r w:rsidR="00743657" w:rsidRPr="00743657">
        <w:rPr>
          <w:rFonts w:ascii="Helvetica" w:hAnsi="Helvetica"/>
          <w:lang w:val="en-US"/>
        </w:rPr>
        <w:t>the Allocation of Housing and Homelessness (Review Procedures) Regulations 1999 (SI 1999/71) prevent</w:t>
      </w:r>
      <w:r w:rsidR="00DE2FF1">
        <w:rPr>
          <w:rFonts w:ascii="Helvetica" w:hAnsi="Helvetica"/>
          <w:lang w:val="en-US"/>
        </w:rPr>
        <w:t>ing</w:t>
      </w:r>
      <w:r w:rsidR="00743657" w:rsidRPr="00743657">
        <w:rPr>
          <w:rFonts w:ascii="Helvetica" w:hAnsi="Helvetica"/>
          <w:lang w:val="en-US"/>
        </w:rPr>
        <w:t xml:space="preserve"> a reviewing officer from making a decision which was less </w:t>
      </w:r>
      <w:proofErr w:type="spellStart"/>
      <w:r w:rsidR="00743657" w:rsidRPr="00743657">
        <w:rPr>
          <w:rFonts w:ascii="Helvetica" w:hAnsi="Helvetica"/>
          <w:lang w:val="en-US"/>
        </w:rPr>
        <w:t>favourable</w:t>
      </w:r>
      <w:proofErr w:type="spellEnd"/>
      <w:r w:rsidR="00743657" w:rsidRPr="00743657">
        <w:rPr>
          <w:rFonts w:ascii="Helvetica" w:hAnsi="Helvetica"/>
          <w:lang w:val="en-US"/>
        </w:rPr>
        <w:t xml:space="preserve"> to an applicant than the original decision, even if circumstances have changed between the date of the original decision and the date of the review.</w:t>
      </w:r>
    </w:p>
    <w:p w14:paraId="483DD105" w14:textId="3EE4C9BB" w:rsidR="006A78C6" w:rsidRDefault="006A78C6" w:rsidP="00987753">
      <w:pPr>
        <w:pStyle w:val="PlainText"/>
        <w:spacing w:line="360" w:lineRule="auto"/>
        <w:ind w:left="721" w:right="284" w:hanging="437"/>
        <w:jc w:val="both"/>
        <w:rPr>
          <w:rFonts w:ascii="Helvetica" w:hAnsi="Helvetica"/>
        </w:rPr>
      </w:pPr>
    </w:p>
    <w:p w14:paraId="3CEFE14A" w14:textId="3FE630B3" w:rsidR="004F09C1" w:rsidRDefault="004F09C1">
      <w:pPr>
        <w:rPr>
          <w:rFonts w:ascii="Helvetica" w:hAnsi="Helvetica"/>
        </w:rPr>
      </w:pPr>
      <w:r>
        <w:rPr>
          <w:rFonts w:ascii="Helvetica" w:hAnsi="Helvetica"/>
        </w:rPr>
        <w:br w:type="page"/>
      </w:r>
    </w:p>
    <w:p w14:paraId="7CE70855" w14:textId="77777777" w:rsidR="003C58FC" w:rsidRDefault="003C58FC" w:rsidP="00987753">
      <w:pPr>
        <w:pStyle w:val="PlainText"/>
        <w:spacing w:line="360" w:lineRule="auto"/>
        <w:ind w:left="721" w:right="284" w:hanging="437"/>
        <w:jc w:val="both"/>
        <w:rPr>
          <w:rFonts w:ascii="Helvetica" w:hAnsi="Helvetica"/>
        </w:rPr>
      </w:pPr>
    </w:p>
    <w:p w14:paraId="59A2A8DA" w14:textId="77777777" w:rsidR="006B24B0" w:rsidRPr="00851BCD" w:rsidRDefault="006B24B0" w:rsidP="00987753">
      <w:pPr>
        <w:pStyle w:val="PlainText"/>
        <w:spacing w:line="360" w:lineRule="auto"/>
        <w:ind w:left="721" w:right="284" w:hanging="437"/>
        <w:jc w:val="both"/>
        <w:rPr>
          <w:rFonts w:ascii="Helvetica" w:hAnsi="Helvetica"/>
          <w:b/>
          <w:u w:val="single"/>
        </w:rPr>
      </w:pPr>
      <w:r w:rsidRPr="00851BCD">
        <w:rPr>
          <w:rFonts w:ascii="Helvetica" w:hAnsi="Helvetica"/>
          <w:b/>
          <w:u w:val="single"/>
        </w:rPr>
        <w:t>Allocations</w:t>
      </w:r>
    </w:p>
    <w:p w14:paraId="50348C49" w14:textId="77777777" w:rsidR="006B24B0" w:rsidRDefault="006B24B0" w:rsidP="00987753">
      <w:pPr>
        <w:pStyle w:val="PlainText"/>
        <w:spacing w:line="360" w:lineRule="auto"/>
        <w:ind w:left="721" w:right="284" w:hanging="437"/>
        <w:jc w:val="both"/>
        <w:rPr>
          <w:rFonts w:ascii="Helvetica" w:hAnsi="Helvetica"/>
        </w:rPr>
      </w:pPr>
    </w:p>
    <w:p w14:paraId="0AF6A53D" w14:textId="3406D967" w:rsidR="007130EF" w:rsidRDefault="007130EF" w:rsidP="00987753">
      <w:pPr>
        <w:pStyle w:val="PlainText"/>
        <w:spacing w:line="360" w:lineRule="auto"/>
        <w:ind w:left="721" w:right="284" w:hanging="437"/>
        <w:jc w:val="both"/>
        <w:rPr>
          <w:rFonts w:ascii="Helvetica" w:hAnsi="Helvetica"/>
        </w:rPr>
      </w:pPr>
      <w:r w:rsidRPr="007130EF">
        <w:rPr>
          <w:rFonts w:ascii="Helvetica" w:hAnsi="Helvetica"/>
        </w:rPr>
        <w:t>2</w:t>
      </w:r>
      <w:r w:rsidR="00196AEB">
        <w:rPr>
          <w:rFonts w:ascii="Helvetica" w:hAnsi="Helvetica"/>
        </w:rPr>
        <w:t>5</w:t>
      </w:r>
      <w:r w:rsidRPr="007130EF">
        <w:rPr>
          <w:rFonts w:ascii="Helvetica" w:hAnsi="Helvetica"/>
        </w:rPr>
        <w:t>.</w:t>
      </w:r>
      <w:r w:rsidRPr="007130EF">
        <w:rPr>
          <w:rFonts w:ascii="Helvetica" w:hAnsi="Helvetica"/>
        </w:rPr>
        <w:tab/>
      </w:r>
      <w:r w:rsidR="00BE3AFA">
        <w:rPr>
          <w:rFonts w:ascii="Helvetica" w:hAnsi="Helvetica"/>
          <w:i/>
        </w:rPr>
        <w:t>R (</w:t>
      </w:r>
      <w:proofErr w:type="spellStart"/>
      <w:r w:rsidR="00BE3AFA">
        <w:rPr>
          <w:rFonts w:ascii="Helvetica" w:hAnsi="Helvetica"/>
          <w:i/>
        </w:rPr>
        <w:t>Alansi</w:t>
      </w:r>
      <w:proofErr w:type="spellEnd"/>
      <w:r w:rsidR="00BE3AFA">
        <w:rPr>
          <w:rFonts w:ascii="Helvetica" w:hAnsi="Helvetica"/>
          <w:i/>
        </w:rPr>
        <w:t>) v Newham LBC</w:t>
      </w:r>
      <w:r w:rsidR="00BE3AFA">
        <w:rPr>
          <w:rFonts w:ascii="Helvetica" w:hAnsi="Helvetica"/>
        </w:rPr>
        <w:t xml:space="preserve"> [2013] EWHC 3722 (Admin); [2014] HLR 25; [2014] PTSR 948</w:t>
      </w:r>
      <w:r w:rsidR="00851BCD">
        <w:rPr>
          <w:rFonts w:ascii="Helvetica" w:hAnsi="Helvetica"/>
        </w:rPr>
        <w:t>:</w:t>
      </w:r>
    </w:p>
    <w:p w14:paraId="0E5477FC" w14:textId="74F9A4F5" w:rsidR="0096282B" w:rsidRPr="0096282B" w:rsidRDefault="00851BCD" w:rsidP="0096282B">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.1</w:t>
      </w:r>
      <w:r>
        <w:rPr>
          <w:rFonts w:ascii="Helvetica" w:hAnsi="Helvetica"/>
        </w:rPr>
        <w:tab/>
      </w:r>
      <w:r w:rsidR="00A03F7C">
        <w:rPr>
          <w:rFonts w:ascii="Helvetica" w:hAnsi="Helvetica"/>
        </w:rPr>
        <w:t xml:space="preserve">Newham </w:t>
      </w:r>
      <w:r w:rsidR="0096282B" w:rsidRPr="0096282B">
        <w:rPr>
          <w:rFonts w:ascii="Helvetica" w:hAnsi="Helvetica"/>
        </w:rPr>
        <w:t xml:space="preserve">operated an allocations scheme, which included a system of priorities comprising three groups of applicant and a system of bidding for properties by way of choice-based lettings. The Priority </w:t>
      </w:r>
      <w:proofErr w:type="spellStart"/>
      <w:r w:rsidR="0096282B" w:rsidRPr="0096282B">
        <w:rPr>
          <w:rFonts w:ascii="Helvetica" w:hAnsi="Helvetica"/>
        </w:rPr>
        <w:t>Homeseeker</w:t>
      </w:r>
      <w:proofErr w:type="spellEnd"/>
      <w:r w:rsidR="0096282B" w:rsidRPr="0096282B">
        <w:rPr>
          <w:rFonts w:ascii="Helvetica" w:hAnsi="Helvetica"/>
        </w:rPr>
        <w:t xml:space="preserve"> group, which included homeless applicants, had the highest level of preference. The lowest level of preference was afforded to those in the </w:t>
      </w:r>
      <w:proofErr w:type="spellStart"/>
      <w:r w:rsidR="0096282B" w:rsidRPr="0096282B">
        <w:rPr>
          <w:rFonts w:ascii="Helvetica" w:hAnsi="Helvetica"/>
        </w:rPr>
        <w:t>Homeseeker</w:t>
      </w:r>
      <w:proofErr w:type="spellEnd"/>
      <w:r w:rsidR="0096282B" w:rsidRPr="0096282B">
        <w:rPr>
          <w:rFonts w:ascii="Helvetica" w:hAnsi="Helvetica"/>
        </w:rPr>
        <w:t xml:space="preserve"> group.</w:t>
      </w:r>
    </w:p>
    <w:p w14:paraId="598BBC83" w14:textId="5DCBD45D" w:rsidR="0096282B" w:rsidRPr="0096282B" w:rsidRDefault="0096282B" w:rsidP="0096282B">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 xml:space="preserve">.2 </w:t>
      </w:r>
      <w:r>
        <w:rPr>
          <w:rFonts w:ascii="Helvetica" w:hAnsi="Helvetica"/>
        </w:rPr>
        <w:tab/>
      </w:r>
      <w:r w:rsidR="00A03F7C">
        <w:rPr>
          <w:rFonts w:ascii="Helvetica" w:hAnsi="Helvetica"/>
        </w:rPr>
        <w:t xml:space="preserve">Newham </w:t>
      </w:r>
      <w:r w:rsidRPr="0096282B">
        <w:rPr>
          <w:rFonts w:ascii="Helvetica" w:hAnsi="Helvetica"/>
        </w:rPr>
        <w:t xml:space="preserve">also administered a Bond Scheme, under which they secured the provision of accommodation from private sector landlords, facilitated by the authority providing a bond to the landlord to secure the payment of rent and performance of the tenant’s covenants. The allocations scheme did not include any provision for retention of Priority </w:t>
      </w:r>
      <w:proofErr w:type="spellStart"/>
      <w:r w:rsidRPr="0096282B">
        <w:rPr>
          <w:rFonts w:ascii="Helvetica" w:hAnsi="Helvetica"/>
        </w:rPr>
        <w:t>Homeseeker</w:t>
      </w:r>
      <w:proofErr w:type="spellEnd"/>
      <w:r w:rsidRPr="0096282B">
        <w:rPr>
          <w:rFonts w:ascii="Helvetica" w:hAnsi="Helvetica"/>
        </w:rPr>
        <w:t xml:space="preserve"> status by applicants housed under the Bond Scheme who thereby had ceased to be homeless.</w:t>
      </w:r>
    </w:p>
    <w:p w14:paraId="60CBCFBF" w14:textId="3CB308BC" w:rsidR="0096282B" w:rsidRPr="0096282B" w:rsidRDefault="00A03F7C" w:rsidP="00A03F7C">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 xml:space="preserve">.3 </w:t>
      </w:r>
      <w:r>
        <w:rPr>
          <w:rFonts w:ascii="Helvetica" w:hAnsi="Helvetica"/>
        </w:rPr>
        <w:tab/>
      </w:r>
      <w:r w:rsidR="0096282B" w:rsidRPr="0096282B">
        <w:rPr>
          <w:rFonts w:ascii="Helvetica" w:hAnsi="Helvetica"/>
        </w:rPr>
        <w:t xml:space="preserve">In January 2005, </w:t>
      </w:r>
      <w:r>
        <w:rPr>
          <w:rFonts w:ascii="Helvetica" w:hAnsi="Helvetica"/>
        </w:rPr>
        <w:t>A applied to Newham as a homeless person</w:t>
      </w:r>
      <w:r w:rsidR="0096282B" w:rsidRPr="0096282B">
        <w:rPr>
          <w:rFonts w:ascii="Helvetica" w:hAnsi="Helvetica"/>
        </w:rPr>
        <w:t xml:space="preserve">. </w:t>
      </w:r>
      <w:r>
        <w:rPr>
          <w:rFonts w:ascii="Helvetica" w:hAnsi="Helvetica"/>
        </w:rPr>
        <w:t>Newham accepted that she was owed the full duty under</w:t>
      </w:r>
      <w:r w:rsidR="0096282B" w:rsidRPr="0096282B">
        <w:rPr>
          <w:rFonts w:ascii="Helvetica" w:hAnsi="Helvetica"/>
        </w:rPr>
        <w:t xml:space="preserve"> </w:t>
      </w:r>
      <w:proofErr w:type="gramStart"/>
      <w:r w:rsidR="0096282B" w:rsidRPr="0096282B">
        <w:rPr>
          <w:rFonts w:ascii="Helvetica" w:hAnsi="Helvetica"/>
        </w:rPr>
        <w:t>s.193(</w:t>
      </w:r>
      <w:proofErr w:type="gramEnd"/>
      <w:r w:rsidR="0096282B" w:rsidRPr="0096282B">
        <w:rPr>
          <w:rFonts w:ascii="Helvetica" w:hAnsi="Helvetica"/>
        </w:rPr>
        <w:t>2)</w:t>
      </w:r>
      <w:r>
        <w:rPr>
          <w:rFonts w:ascii="Helvetica" w:hAnsi="Helvetica"/>
        </w:rPr>
        <w:t>, 1996 Act</w:t>
      </w:r>
      <w:r w:rsidR="0096282B" w:rsidRPr="0096282B">
        <w:rPr>
          <w:rFonts w:ascii="Helvetica" w:hAnsi="Helvetica"/>
        </w:rPr>
        <w:t>. She was provided with temporary accommodation and registered on the waiting list for an allocation of housing accommodation under Pt 6.</w:t>
      </w:r>
    </w:p>
    <w:p w14:paraId="05EDAA48" w14:textId="5B7F1B98" w:rsidR="0096282B" w:rsidRPr="0096282B" w:rsidRDefault="00A03F7C" w:rsidP="008A4500">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 xml:space="preserve">.4 </w:t>
      </w:r>
      <w:r>
        <w:rPr>
          <w:rFonts w:ascii="Helvetica" w:hAnsi="Helvetica"/>
        </w:rPr>
        <w:tab/>
      </w:r>
      <w:r w:rsidR="0096282B" w:rsidRPr="0096282B">
        <w:rPr>
          <w:rFonts w:ascii="Helvetica" w:hAnsi="Helvetica"/>
        </w:rPr>
        <w:t xml:space="preserve">In January 2009, </w:t>
      </w:r>
      <w:r>
        <w:rPr>
          <w:rFonts w:ascii="Helvetica" w:hAnsi="Helvetica"/>
        </w:rPr>
        <w:t xml:space="preserve">Newham told A </w:t>
      </w:r>
      <w:r w:rsidR="0096282B" w:rsidRPr="0096282B">
        <w:rPr>
          <w:rFonts w:ascii="Helvetica" w:hAnsi="Helvetica"/>
        </w:rPr>
        <w:t xml:space="preserve">that she would be nominated for a move to alternative temporary accommodation. She was also informed that, because there was a long waiting list for accommodation, she </w:t>
      </w:r>
      <w:r>
        <w:rPr>
          <w:rFonts w:ascii="Helvetica" w:hAnsi="Helvetica"/>
        </w:rPr>
        <w:t>would</w:t>
      </w:r>
      <w:r w:rsidR="0096282B" w:rsidRPr="0096282B">
        <w:rPr>
          <w:rFonts w:ascii="Helvetica" w:hAnsi="Helvetica"/>
        </w:rPr>
        <w:t xml:space="preserve"> be rehoused more quickly if she opted for the Bond Scheme</w:t>
      </w:r>
      <w:r>
        <w:rPr>
          <w:rFonts w:ascii="Helvetica" w:hAnsi="Helvetica"/>
        </w:rPr>
        <w:t>, but that</w:t>
      </w:r>
      <w:r w:rsidR="008A4500">
        <w:rPr>
          <w:rFonts w:ascii="Helvetica" w:hAnsi="Helvetica"/>
        </w:rPr>
        <w:t xml:space="preserve"> she would </w:t>
      </w:r>
      <w:r w:rsidR="0096282B" w:rsidRPr="0096282B">
        <w:rPr>
          <w:rFonts w:ascii="Helvetica" w:hAnsi="Helvetica"/>
        </w:rPr>
        <w:t>still retain the right to bid for p</w:t>
      </w:r>
      <w:r w:rsidR="008A4500">
        <w:rPr>
          <w:rFonts w:ascii="Helvetica" w:hAnsi="Helvetica"/>
        </w:rPr>
        <w:t xml:space="preserve">ermanent council accommodation and her Priority </w:t>
      </w:r>
      <w:proofErr w:type="spellStart"/>
      <w:r w:rsidR="008A4500">
        <w:rPr>
          <w:rFonts w:ascii="Helvetica" w:hAnsi="Helvetica"/>
        </w:rPr>
        <w:t>Homeseeker</w:t>
      </w:r>
      <w:proofErr w:type="spellEnd"/>
      <w:r w:rsidR="008A4500">
        <w:rPr>
          <w:rFonts w:ascii="Helvetica" w:hAnsi="Helvetica"/>
        </w:rPr>
        <w:t xml:space="preserve"> status.</w:t>
      </w:r>
    </w:p>
    <w:p w14:paraId="53E83335" w14:textId="171CD908" w:rsidR="0096282B" w:rsidRPr="0096282B" w:rsidRDefault="00A03F7C" w:rsidP="008A4500">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 xml:space="preserve">.5 </w:t>
      </w:r>
      <w:r>
        <w:rPr>
          <w:rFonts w:ascii="Helvetica" w:hAnsi="Helvetica"/>
        </w:rPr>
        <w:tab/>
      </w:r>
      <w:r w:rsidR="006E504F">
        <w:rPr>
          <w:rFonts w:ascii="Helvetica" w:hAnsi="Helvetica"/>
        </w:rPr>
        <w:t xml:space="preserve">A then </w:t>
      </w:r>
      <w:r w:rsidR="0096282B" w:rsidRPr="0096282B">
        <w:rPr>
          <w:rFonts w:ascii="Helvetica" w:hAnsi="Helvetica"/>
        </w:rPr>
        <w:t>accepted a tenancy of a house provided under the Bond Scheme</w:t>
      </w:r>
      <w:r w:rsidR="006E504F">
        <w:rPr>
          <w:rFonts w:ascii="Helvetica" w:hAnsi="Helvetica"/>
        </w:rPr>
        <w:t xml:space="preserve">. Newham subsequently told her that </w:t>
      </w:r>
      <w:r w:rsidR="0096282B" w:rsidRPr="0096282B">
        <w:rPr>
          <w:rFonts w:ascii="Helvetica" w:hAnsi="Helvetica"/>
        </w:rPr>
        <w:t xml:space="preserve">its duty under </w:t>
      </w:r>
      <w:proofErr w:type="gramStart"/>
      <w:r w:rsidR="0096282B" w:rsidRPr="0096282B">
        <w:rPr>
          <w:rFonts w:ascii="Helvetica" w:hAnsi="Helvetica"/>
        </w:rPr>
        <w:t>s.193(</w:t>
      </w:r>
      <w:proofErr w:type="gramEnd"/>
      <w:r w:rsidR="0096282B" w:rsidRPr="0096282B">
        <w:rPr>
          <w:rFonts w:ascii="Helvetica" w:hAnsi="Helvetica"/>
        </w:rPr>
        <w:t>2) had come to an end</w:t>
      </w:r>
      <w:r w:rsidR="006E504F">
        <w:rPr>
          <w:rFonts w:ascii="Helvetica" w:hAnsi="Helvetica"/>
        </w:rPr>
        <w:t>, but</w:t>
      </w:r>
      <w:r w:rsidR="0096282B" w:rsidRPr="0096282B">
        <w:rPr>
          <w:rFonts w:ascii="Helvetica" w:hAnsi="Helvetica"/>
        </w:rPr>
        <w:t xml:space="preserve"> that</w:t>
      </w:r>
      <w:r w:rsidR="008A4500">
        <w:rPr>
          <w:rFonts w:ascii="Helvetica" w:hAnsi="Helvetica"/>
        </w:rPr>
        <w:t xml:space="preserve"> she retained her Priority </w:t>
      </w:r>
      <w:proofErr w:type="spellStart"/>
      <w:r w:rsidR="008A4500">
        <w:rPr>
          <w:rFonts w:ascii="Helvetica" w:hAnsi="Helvetica"/>
        </w:rPr>
        <w:t>Homeseeker</w:t>
      </w:r>
      <w:proofErr w:type="spellEnd"/>
      <w:r w:rsidR="008A4500">
        <w:rPr>
          <w:rFonts w:ascii="Helvetica" w:hAnsi="Helvetica"/>
        </w:rPr>
        <w:t xml:space="preserve"> status.</w:t>
      </w:r>
    </w:p>
    <w:p w14:paraId="6446EDEC" w14:textId="5C1B42C0" w:rsidR="0096282B" w:rsidRPr="0096282B" w:rsidRDefault="006E504F" w:rsidP="006E504F">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w:t>
      </w:r>
      <w:r w:rsidR="008A4500">
        <w:rPr>
          <w:rFonts w:ascii="Helvetica" w:hAnsi="Helvetica"/>
        </w:rPr>
        <w:t>6</w:t>
      </w:r>
      <w:r w:rsidR="0096282B" w:rsidRPr="0096282B">
        <w:rPr>
          <w:rFonts w:ascii="Helvetica" w:hAnsi="Helvetica"/>
        </w:rPr>
        <w:tab/>
      </w:r>
      <w:r w:rsidR="008A4500">
        <w:rPr>
          <w:rFonts w:ascii="Helvetica" w:hAnsi="Helvetica"/>
        </w:rPr>
        <w:t>In</w:t>
      </w:r>
      <w:r w:rsidR="0096282B" w:rsidRPr="0096282B">
        <w:rPr>
          <w:rFonts w:ascii="Helvetica" w:hAnsi="Helvetica"/>
        </w:rPr>
        <w:t xml:space="preserve"> 2012 </w:t>
      </w:r>
      <w:r w:rsidR="008A4500">
        <w:rPr>
          <w:rFonts w:ascii="Helvetica" w:hAnsi="Helvetica"/>
        </w:rPr>
        <w:t>Newham</w:t>
      </w:r>
      <w:r w:rsidR="0096282B" w:rsidRPr="0096282B">
        <w:rPr>
          <w:rFonts w:ascii="Helvetica" w:hAnsi="Helvetica"/>
        </w:rPr>
        <w:t xml:space="preserve"> consulted on the introduction of a new allocations scheme. </w:t>
      </w:r>
      <w:r w:rsidR="008A4500">
        <w:rPr>
          <w:rFonts w:ascii="Helvetica" w:hAnsi="Helvetica"/>
        </w:rPr>
        <w:t xml:space="preserve">It was </w:t>
      </w:r>
      <w:r w:rsidR="0096282B" w:rsidRPr="0096282B">
        <w:rPr>
          <w:rFonts w:ascii="Helvetica" w:hAnsi="Helvetica"/>
        </w:rPr>
        <w:t>proposed t</w:t>
      </w:r>
      <w:r w:rsidR="008A4500">
        <w:rPr>
          <w:rFonts w:ascii="Helvetica" w:hAnsi="Helvetica"/>
        </w:rPr>
        <w:t xml:space="preserve">hat the </w:t>
      </w:r>
      <w:r w:rsidR="008A4500" w:rsidRPr="0096282B">
        <w:rPr>
          <w:rFonts w:ascii="Helvetica" w:hAnsi="Helvetica"/>
        </w:rPr>
        <w:t>circumstances of existing waiting list applicants housed under the Bond Scheme</w:t>
      </w:r>
      <w:r w:rsidR="008A4500">
        <w:rPr>
          <w:rFonts w:ascii="Helvetica" w:hAnsi="Helvetica"/>
        </w:rPr>
        <w:t xml:space="preserve"> w</w:t>
      </w:r>
      <w:r w:rsidR="0096282B" w:rsidRPr="0096282B">
        <w:rPr>
          <w:rFonts w:ascii="Helvetica" w:hAnsi="Helvetica"/>
        </w:rPr>
        <w:t>o</w:t>
      </w:r>
      <w:r w:rsidR="008A4500">
        <w:rPr>
          <w:rFonts w:ascii="Helvetica" w:hAnsi="Helvetica"/>
        </w:rPr>
        <w:t>uld</w:t>
      </w:r>
      <w:r w:rsidR="0096282B" w:rsidRPr="0096282B">
        <w:rPr>
          <w:rFonts w:ascii="Helvetica" w:hAnsi="Helvetica"/>
        </w:rPr>
        <w:t xml:space="preserve"> </w:t>
      </w:r>
      <w:r w:rsidR="008A4500">
        <w:rPr>
          <w:rFonts w:ascii="Helvetica" w:hAnsi="Helvetica"/>
        </w:rPr>
        <w:t xml:space="preserve">be </w:t>
      </w:r>
      <w:r w:rsidR="0096282B" w:rsidRPr="0096282B">
        <w:rPr>
          <w:rFonts w:ascii="Helvetica" w:hAnsi="Helvetica"/>
        </w:rPr>
        <w:t>re-assess</w:t>
      </w:r>
      <w:r w:rsidR="008A4500">
        <w:rPr>
          <w:rFonts w:ascii="Helvetica" w:hAnsi="Helvetica"/>
        </w:rPr>
        <w:t>ed</w:t>
      </w:r>
      <w:r w:rsidR="0096282B" w:rsidRPr="0096282B">
        <w:rPr>
          <w:rFonts w:ascii="Helvetica" w:hAnsi="Helvetica"/>
        </w:rPr>
        <w:t xml:space="preserve">. </w:t>
      </w:r>
      <w:r w:rsidR="008A4500">
        <w:rPr>
          <w:rFonts w:ascii="Helvetica" w:hAnsi="Helvetica"/>
        </w:rPr>
        <w:t>Newham</w:t>
      </w:r>
      <w:r w:rsidR="0096282B" w:rsidRPr="0096282B">
        <w:rPr>
          <w:rFonts w:ascii="Helvetica" w:hAnsi="Helvetica"/>
        </w:rPr>
        <w:t xml:space="preserve"> said that this </w:t>
      </w:r>
      <w:r w:rsidR="0096282B" w:rsidRPr="0096282B">
        <w:rPr>
          <w:rFonts w:ascii="Helvetica" w:hAnsi="Helvetica"/>
        </w:rPr>
        <w:lastRenderedPageBreak/>
        <w:t>might mean the loss of their priority</w:t>
      </w:r>
      <w:r w:rsidR="008A4500">
        <w:rPr>
          <w:rFonts w:ascii="Helvetica" w:hAnsi="Helvetica"/>
        </w:rPr>
        <w:t xml:space="preserve"> and that there were </w:t>
      </w:r>
      <w:r w:rsidR="0096282B" w:rsidRPr="0096282B">
        <w:rPr>
          <w:rFonts w:ascii="Helvetica" w:hAnsi="Helvetica"/>
        </w:rPr>
        <w:t>around 400 applicants in this category.</w:t>
      </w:r>
    </w:p>
    <w:p w14:paraId="10226841" w14:textId="56FFBBE3" w:rsidR="0096282B" w:rsidRPr="0096282B" w:rsidRDefault="008A4500" w:rsidP="008A4500">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 xml:space="preserve">.7 </w:t>
      </w:r>
      <w:r>
        <w:rPr>
          <w:rFonts w:ascii="Helvetica" w:hAnsi="Helvetica"/>
        </w:rPr>
        <w:tab/>
        <w:t>Newham</w:t>
      </w:r>
      <w:r w:rsidR="0096282B" w:rsidRPr="0096282B">
        <w:rPr>
          <w:rFonts w:ascii="Helvetica" w:hAnsi="Helvetica"/>
        </w:rPr>
        <w:t>’s Cabinet approved the adoption of a new allocations scheme</w:t>
      </w:r>
      <w:r>
        <w:rPr>
          <w:rFonts w:ascii="Helvetica" w:hAnsi="Helvetica"/>
        </w:rPr>
        <w:t>, which</w:t>
      </w:r>
      <w:r w:rsidR="0096282B" w:rsidRPr="0096282B">
        <w:rPr>
          <w:rFonts w:ascii="Helvetica" w:hAnsi="Helvetica"/>
        </w:rPr>
        <w:t xml:space="preserve"> contained seven categories of priority. Members or former members of the Armed Forces, who satisfied certain criteria, were given the highest priority, while those applicants in the Priority </w:t>
      </w:r>
      <w:proofErr w:type="spellStart"/>
      <w:r w:rsidR="0096282B" w:rsidRPr="0096282B">
        <w:rPr>
          <w:rFonts w:ascii="Helvetica" w:hAnsi="Helvetica"/>
        </w:rPr>
        <w:t>Homeseeker</w:t>
      </w:r>
      <w:proofErr w:type="spellEnd"/>
      <w:r w:rsidR="0096282B" w:rsidRPr="0096282B">
        <w:rPr>
          <w:rFonts w:ascii="Helvetica" w:hAnsi="Helvetica"/>
        </w:rPr>
        <w:t xml:space="preserve"> or Transfer groups who were in employment were given priority over other applicants, including those in the </w:t>
      </w:r>
      <w:proofErr w:type="spellStart"/>
      <w:r w:rsidR="0096282B" w:rsidRPr="0096282B">
        <w:rPr>
          <w:rFonts w:ascii="Helvetica" w:hAnsi="Helvetica"/>
        </w:rPr>
        <w:t>Homeseeker</w:t>
      </w:r>
      <w:proofErr w:type="spellEnd"/>
      <w:r w:rsidR="0096282B" w:rsidRPr="0096282B">
        <w:rPr>
          <w:rFonts w:ascii="Helvetica" w:hAnsi="Helvetica"/>
        </w:rPr>
        <w:t xml:space="preserve"> group.</w:t>
      </w:r>
    </w:p>
    <w:p w14:paraId="6D2D144F" w14:textId="12C365CD" w:rsidR="0096282B" w:rsidRPr="0096282B" w:rsidRDefault="008A4500" w:rsidP="00586AA1">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w:t>
      </w:r>
      <w:r w:rsidR="00586AA1">
        <w:rPr>
          <w:rFonts w:ascii="Helvetica" w:hAnsi="Helvetica"/>
        </w:rPr>
        <w:t>8</w:t>
      </w:r>
      <w:r>
        <w:rPr>
          <w:rFonts w:ascii="Helvetica" w:hAnsi="Helvetica"/>
        </w:rPr>
        <w:t xml:space="preserve"> </w:t>
      </w:r>
      <w:r>
        <w:rPr>
          <w:rFonts w:ascii="Helvetica" w:hAnsi="Helvetica"/>
        </w:rPr>
        <w:tab/>
      </w:r>
      <w:r w:rsidR="00586AA1">
        <w:rPr>
          <w:rFonts w:ascii="Helvetica" w:hAnsi="Helvetica"/>
        </w:rPr>
        <w:t>Newham told A</w:t>
      </w:r>
      <w:r w:rsidR="0096282B" w:rsidRPr="0096282B">
        <w:rPr>
          <w:rFonts w:ascii="Helvetica" w:hAnsi="Helvetica"/>
        </w:rPr>
        <w:t xml:space="preserve"> that, following the adoption of the new allocations scheme, she had been assessed as being in the </w:t>
      </w:r>
      <w:proofErr w:type="spellStart"/>
      <w:r w:rsidR="0096282B" w:rsidRPr="0096282B">
        <w:rPr>
          <w:rFonts w:ascii="Helvetica" w:hAnsi="Helvetica"/>
        </w:rPr>
        <w:t>Homeseeker</w:t>
      </w:r>
      <w:proofErr w:type="spellEnd"/>
      <w:r w:rsidR="0096282B" w:rsidRPr="0096282B">
        <w:rPr>
          <w:rFonts w:ascii="Helvetica" w:hAnsi="Helvetica"/>
        </w:rPr>
        <w:t xml:space="preserve"> group and no longer had a reasonable preference. </w:t>
      </w:r>
      <w:r w:rsidR="00586AA1">
        <w:rPr>
          <w:rFonts w:ascii="Helvetica" w:hAnsi="Helvetica"/>
        </w:rPr>
        <w:t xml:space="preserve">A </w:t>
      </w:r>
      <w:r w:rsidR="0096282B" w:rsidRPr="0096282B">
        <w:rPr>
          <w:rFonts w:ascii="Helvetica" w:hAnsi="Helvetica"/>
        </w:rPr>
        <w:t>brought judicial review proceedings alleging that the authority had breached her legitimate expectation that she would ret</w:t>
      </w:r>
      <w:r w:rsidR="00586AA1">
        <w:rPr>
          <w:rFonts w:ascii="Helvetica" w:hAnsi="Helvetica"/>
        </w:rPr>
        <w:t xml:space="preserve">ain Priority </w:t>
      </w:r>
      <w:proofErr w:type="spellStart"/>
      <w:r w:rsidR="00586AA1">
        <w:rPr>
          <w:rFonts w:ascii="Helvetica" w:hAnsi="Helvetica"/>
        </w:rPr>
        <w:t>Homeseeker</w:t>
      </w:r>
      <w:proofErr w:type="spellEnd"/>
      <w:r w:rsidR="00586AA1">
        <w:rPr>
          <w:rFonts w:ascii="Helvetica" w:hAnsi="Helvetica"/>
        </w:rPr>
        <w:t xml:space="preserve"> status.</w:t>
      </w:r>
    </w:p>
    <w:p w14:paraId="332DCB09" w14:textId="45F68F61" w:rsidR="003C58FC" w:rsidRDefault="00563F55" w:rsidP="00851BCD">
      <w:pPr>
        <w:pStyle w:val="PlainText"/>
        <w:spacing w:line="360" w:lineRule="auto"/>
        <w:ind w:left="1157" w:right="284" w:hanging="437"/>
        <w:jc w:val="both"/>
        <w:rPr>
          <w:rFonts w:ascii="Helvetica" w:hAnsi="Helvetica"/>
        </w:rPr>
      </w:pPr>
      <w:r>
        <w:rPr>
          <w:rFonts w:ascii="Helvetica" w:hAnsi="Helvetica"/>
        </w:rPr>
        <w:t>2</w:t>
      </w:r>
      <w:r w:rsidR="00196AEB">
        <w:rPr>
          <w:rFonts w:ascii="Helvetica" w:hAnsi="Helvetica"/>
        </w:rPr>
        <w:t>5</w:t>
      </w:r>
      <w:r>
        <w:rPr>
          <w:rFonts w:ascii="Helvetica" w:hAnsi="Helvetica"/>
        </w:rPr>
        <w:t>.</w:t>
      </w:r>
      <w:r w:rsidR="00586AA1">
        <w:rPr>
          <w:rFonts w:ascii="Helvetica" w:hAnsi="Helvetica"/>
        </w:rPr>
        <w:t>9</w:t>
      </w:r>
      <w:r>
        <w:rPr>
          <w:rFonts w:ascii="Helvetica" w:hAnsi="Helvetica"/>
        </w:rPr>
        <w:t xml:space="preserve"> </w:t>
      </w:r>
      <w:r>
        <w:rPr>
          <w:rFonts w:ascii="Helvetica" w:hAnsi="Helvetica"/>
        </w:rPr>
        <w:tab/>
        <w:t>Stuart-Smith J dismissed the claim for judicial review.</w:t>
      </w:r>
    </w:p>
    <w:p w14:paraId="6260F815" w14:textId="6524445B" w:rsidR="00563F55" w:rsidRPr="00563F55" w:rsidRDefault="00563F55" w:rsidP="00563F55">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5</w:t>
      </w:r>
      <w:r>
        <w:rPr>
          <w:rFonts w:ascii="Helvetica" w:hAnsi="Helvetica"/>
        </w:rPr>
        <w:t>.</w:t>
      </w:r>
      <w:r w:rsidR="00586AA1">
        <w:rPr>
          <w:rFonts w:ascii="Helvetica" w:hAnsi="Helvetica"/>
        </w:rPr>
        <w:t>10</w:t>
      </w:r>
      <w:r>
        <w:rPr>
          <w:rFonts w:ascii="Helvetica" w:hAnsi="Helvetica"/>
        </w:rPr>
        <w:t xml:space="preserve"> </w:t>
      </w:r>
      <w:r>
        <w:rPr>
          <w:rFonts w:ascii="Helvetica" w:hAnsi="Helvetica"/>
        </w:rPr>
        <w:tab/>
      </w:r>
      <w:r w:rsidR="00586AA1">
        <w:rPr>
          <w:rFonts w:ascii="Helvetica" w:hAnsi="Helvetica"/>
        </w:rPr>
        <w:t>Contrary to Newham’s argument, t</w:t>
      </w:r>
      <w:r w:rsidRPr="00563F55">
        <w:rPr>
          <w:rFonts w:ascii="Helvetica" w:hAnsi="Helvetica"/>
        </w:rPr>
        <w:t xml:space="preserve">he approach, set out in </w:t>
      </w:r>
      <w:r w:rsidRPr="00586AA1">
        <w:rPr>
          <w:rFonts w:ascii="Helvetica" w:hAnsi="Helvetica"/>
          <w:i/>
        </w:rPr>
        <w:t>Investors Compensation Scheme v West Brom</w:t>
      </w:r>
      <w:r w:rsidR="00586AA1" w:rsidRPr="00586AA1">
        <w:rPr>
          <w:rFonts w:ascii="Helvetica" w:hAnsi="Helvetica"/>
          <w:i/>
        </w:rPr>
        <w:t>wich Building Society</w:t>
      </w:r>
      <w:r w:rsidR="00586AA1">
        <w:rPr>
          <w:rFonts w:ascii="Helvetica" w:hAnsi="Helvetica"/>
        </w:rPr>
        <w:t xml:space="preserve"> [1998] 1 WLR</w:t>
      </w:r>
      <w:r w:rsidRPr="00563F55">
        <w:rPr>
          <w:rFonts w:ascii="Helvetica" w:hAnsi="Helvetica"/>
        </w:rPr>
        <w:t xml:space="preserve"> 896, HL, to the interpretation of contractual documents prepared by persons who are intent on entering into contractual relations is not directly transferrable to the interpretation of statements by public bodies said to give rise to a legitimate expectation</w:t>
      </w:r>
      <w:r w:rsidR="00DE2FF1">
        <w:rPr>
          <w:rFonts w:ascii="Helvetica" w:hAnsi="Helvetica"/>
        </w:rPr>
        <w:t>. Instead,</w:t>
      </w:r>
      <w:r w:rsidRPr="00563F55">
        <w:rPr>
          <w:rFonts w:ascii="Helvetica" w:hAnsi="Helvetica"/>
        </w:rPr>
        <w:t xml:space="preserve"> the court should ascertain the meaning which a public body’s statements would reasonably convey to a claimant in the light of all of the background knowledge which </w:t>
      </w:r>
      <w:r w:rsidR="00DE2FF1">
        <w:rPr>
          <w:rFonts w:ascii="Helvetica" w:hAnsi="Helvetica"/>
        </w:rPr>
        <w:t>t</w:t>
      </w:r>
      <w:r w:rsidRPr="00563F55">
        <w:rPr>
          <w:rFonts w:ascii="Helvetica" w:hAnsi="Helvetica"/>
        </w:rPr>
        <w:t>h</w:t>
      </w:r>
      <w:r w:rsidR="00DE2FF1">
        <w:rPr>
          <w:rFonts w:ascii="Helvetica" w:hAnsi="Helvetica"/>
        </w:rPr>
        <w:t>ey</w:t>
      </w:r>
      <w:r w:rsidRPr="00563F55">
        <w:rPr>
          <w:rFonts w:ascii="Helvetica" w:hAnsi="Helvetica"/>
        </w:rPr>
        <w:t xml:space="preserve"> had in the situation that </w:t>
      </w:r>
      <w:r w:rsidR="00DE2FF1">
        <w:rPr>
          <w:rFonts w:ascii="Helvetica" w:hAnsi="Helvetica"/>
        </w:rPr>
        <w:t>t</w:t>
      </w:r>
      <w:r w:rsidRPr="00563F55">
        <w:rPr>
          <w:rFonts w:ascii="Helvetica" w:hAnsi="Helvetica"/>
        </w:rPr>
        <w:t>he</w:t>
      </w:r>
      <w:r w:rsidR="00DE2FF1">
        <w:rPr>
          <w:rFonts w:ascii="Helvetica" w:hAnsi="Helvetica"/>
        </w:rPr>
        <w:t>y</w:t>
      </w:r>
      <w:r w:rsidRPr="00563F55">
        <w:rPr>
          <w:rFonts w:ascii="Helvetica" w:hAnsi="Helvetica"/>
        </w:rPr>
        <w:t xml:space="preserve"> w</w:t>
      </w:r>
      <w:r w:rsidR="00DE2FF1">
        <w:rPr>
          <w:rFonts w:ascii="Helvetica" w:hAnsi="Helvetica"/>
        </w:rPr>
        <w:t>ere</w:t>
      </w:r>
      <w:r w:rsidRPr="00563F55">
        <w:rPr>
          <w:rFonts w:ascii="Helvetica" w:hAnsi="Helvetica"/>
        </w:rPr>
        <w:t xml:space="preserve"> in at the time that the statements were made.</w:t>
      </w:r>
    </w:p>
    <w:p w14:paraId="3D1A2841" w14:textId="694C8B5A" w:rsidR="00563F55" w:rsidRDefault="00FE432F" w:rsidP="00FE432F">
      <w:pPr>
        <w:pStyle w:val="PlainText"/>
        <w:spacing w:line="360" w:lineRule="auto"/>
        <w:ind w:left="1440" w:right="284" w:hanging="720"/>
        <w:jc w:val="both"/>
        <w:rPr>
          <w:rFonts w:ascii="Helvetica" w:hAnsi="Helvetica"/>
        </w:rPr>
      </w:pPr>
      <w:r>
        <w:rPr>
          <w:rFonts w:ascii="Helvetica" w:hAnsi="Helvetica"/>
        </w:rPr>
        <w:t>2</w:t>
      </w:r>
      <w:r w:rsidR="00DE2FF1">
        <w:rPr>
          <w:rFonts w:ascii="Helvetica" w:hAnsi="Helvetica"/>
        </w:rPr>
        <w:t>5</w:t>
      </w:r>
      <w:r>
        <w:rPr>
          <w:rFonts w:ascii="Helvetica" w:hAnsi="Helvetica"/>
        </w:rPr>
        <w:t>.1</w:t>
      </w:r>
      <w:r w:rsidR="00DE2FF1">
        <w:rPr>
          <w:rFonts w:ascii="Helvetica" w:hAnsi="Helvetica"/>
        </w:rPr>
        <w:t>1</w:t>
      </w:r>
      <w:r w:rsidR="00563F55" w:rsidRPr="00563F55">
        <w:rPr>
          <w:rFonts w:ascii="Helvetica" w:hAnsi="Helvetica"/>
        </w:rPr>
        <w:t xml:space="preserve"> </w:t>
      </w:r>
      <w:r w:rsidR="00563F55" w:rsidRPr="00563F55">
        <w:rPr>
          <w:rFonts w:ascii="Helvetica" w:hAnsi="Helvetica"/>
        </w:rPr>
        <w:tab/>
        <w:t xml:space="preserve">The representations and assurances made by </w:t>
      </w:r>
      <w:r w:rsidR="00DE2FF1">
        <w:rPr>
          <w:rFonts w:ascii="Helvetica" w:hAnsi="Helvetica"/>
        </w:rPr>
        <w:t>Newham to A</w:t>
      </w:r>
      <w:r w:rsidR="00563F55" w:rsidRPr="00563F55">
        <w:rPr>
          <w:rFonts w:ascii="Helvetica" w:hAnsi="Helvetica"/>
        </w:rPr>
        <w:t xml:space="preserve"> were clear and unambiguous, to the effect she would retain Priority </w:t>
      </w:r>
      <w:proofErr w:type="spellStart"/>
      <w:r w:rsidR="00563F55" w:rsidRPr="00563F55">
        <w:rPr>
          <w:rFonts w:ascii="Helvetica" w:hAnsi="Helvetica"/>
        </w:rPr>
        <w:t>Homeseeker</w:t>
      </w:r>
      <w:proofErr w:type="spellEnd"/>
      <w:r w:rsidR="00563F55" w:rsidRPr="00563F55">
        <w:rPr>
          <w:rFonts w:ascii="Helvetica" w:hAnsi="Helvetica"/>
        </w:rPr>
        <w:t xml:space="preserve"> status and would be entitled to bid for permanent accommodation</w:t>
      </w:r>
      <w:r w:rsidR="00DE2FF1">
        <w:rPr>
          <w:rFonts w:ascii="Helvetica" w:hAnsi="Helvetica"/>
        </w:rPr>
        <w:t>. T</w:t>
      </w:r>
      <w:r w:rsidR="00563F55" w:rsidRPr="00563F55">
        <w:rPr>
          <w:rFonts w:ascii="Helvetica" w:hAnsi="Helvetica"/>
        </w:rPr>
        <w:t xml:space="preserve">here was however, no assurance that </w:t>
      </w:r>
      <w:r w:rsidR="00DE2FF1">
        <w:rPr>
          <w:rFonts w:ascii="Helvetica" w:hAnsi="Helvetica"/>
        </w:rPr>
        <w:t>Newham</w:t>
      </w:r>
      <w:r w:rsidR="00563F55" w:rsidRPr="00563F55">
        <w:rPr>
          <w:rFonts w:ascii="Helvetica" w:hAnsi="Helvetica"/>
        </w:rPr>
        <w:t xml:space="preserve"> would not change </w:t>
      </w:r>
      <w:r w:rsidR="00DE2FF1">
        <w:rPr>
          <w:rFonts w:ascii="Helvetica" w:hAnsi="Helvetica"/>
        </w:rPr>
        <w:t>A</w:t>
      </w:r>
      <w:r w:rsidR="00563F55" w:rsidRPr="00563F55">
        <w:rPr>
          <w:rFonts w:ascii="Helvetica" w:hAnsi="Helvetica"/>
        </w:rPr>
        <w:t xml:space="preserve">’s level of priority within the Priority </w:t>
      </w:r>
      <w:proofErr w:type="spellStart"/>
      <w:r w:rsidR="00563F55" w:rsidRPr="00563F55">
        <w:rPr>
          <w:rFonts w:ascii="Helvetica" w:hAnsi="Helvetica"/>
        </w:rPr>
        <w:t>Homeseekers</w:t>
      </w:r>
      <w:proofErr w:type="spellEnd"/>
      <w:r w:rsidR="00563F55" w:rsidRPr="00563F55">
        <w:rPr>
          <w:rFonts w:ascii="Helvetica" w:hAnsi="Helvetica"/>
        </w:rPr>
        <w:t xml:space="preserve"> category so that her prospects of obtaining permanent hous</w:t>
      </w:r>
      <w:r w:rsidR="00563F55">
        <w:rPr>
          <w:rFonts w:ascii="Helvetica" w:hAnsi="Helvetica"/>
        </w:rPr>
        <w:t>ing were significantly reduced</w:t>
      </w:r>
      <w:r w:rsidR="00563F55" w:rsidRPr="00563F55">
        <w:rPr>
          <w:rFonts w:ascii="Helvetica" w:hAnsi="Helvetica"/>
        </w:rPr>
        <w:t>.</w:t>
      </w:r>
    </w:p>
    <w:p w14:paraId="6AC93999" w14:textId="43C99C70" w:rsidR="00563F55" w:rsidRPr="00563F55" w:rsidRDefault="00DE2FF1" w:rsidP="00DE2FF1">
      <w:pPr>
        <w:pStyle w:val="PlainText"/>
        <w:spacing w:line="360" w:lineRule="auto"/>
        <w:ind w:left="1440" w:right="284" w:hanging="720"/>
        <w:jc w:val="both"/>
        <w:rPr>
          <w:rFonts w:ascii="Helvetica" w:hAnsi="Helvetica"/>
        </w:rPr>
      </w:pPr>
      <w:r>
        <w:rPr>
          <w:rFonts w:ascii="Helvetica" w:hAnsi="Helvetica"/>
        </w:rPr>
        <w:t xml:space="preserve">25.12 </w:t>
      </w:r>
      <w:r>
        <w:rPr>
          <w:rFonts w:ascii="Helvetica" w:hAnsi="Helvetica"/>
        </w:rPr>
        <w:tab/>
        <w:t>Newham</w:t>
      </w:r>
      <w:r w:rsidR="00563F55" w:rsidRPr="00563F55">
        <w:rPr>
          <w:rFonts w:ascii="Helvetica" w:hAnsi="Helvetica"/>
        </w:rPr>
        <w:t xml:space="preserve">’s action </w:t>
      </w:r>
      <w:r>
        <w:rPr>
          <w:rFonts w:ascii="Helvetica" w:hAnsi="Helvetica"/>
        </w:rPr>
        <w:t>had</w:t>
      </w:r>
      <w:r w:rsidR="00563F55" w:rsidRPr="00563F55">
        <w:rPr>
          <w:rFonts w:ascii="Helvetica" w:hAnsi="Helvetica"/>
        </w:rPr>
        <w:t xml:space="preserve"> not</w:t>
      </w:r>
      <w:r>
        <w:rPr>
          <w:rFonts w:ascii="Helvetica" w:hAnsi="Helvetica"/>
        </w:rPr>
        <w:t xml:space="preserve"> </w:t>
      </w:r>
      <w:proofErr w:type="spellStart"/>
      <w:r>
        <w:rPr>
          <w:rFonts w:ascii="Helvetica" w:hAnsi="Helvetica"/>
        </w:rPr>
        <w:t>bee</w:t>
      </w:r>
      <w:proofErr w:type="spellEnd"/>
      <w:r w:rsidR="00563F55" w:rsidRPr="00563F55">
        <w:rPr>
          <w:rFonts w:ascii="Helvetica" w:hAnsi="Helvetica"/>
        </w:rPr>
        <w:t xml:space="preserve"> an unlawful abuse of power</w:t>
      </w:r>
      <w:r>
        <w:rPr>
          <w:rFonts w:ascii="Helvetica" w:hAnsi="Helvetica"/>
        </w:rPr>
        <w:t>. I</w:t>
      </w:r>
      <w:r w:rsidR="00563F55" w:rsidRPr="00563F55">
        <w:rPr>
          <w:rFonts w:ascii="Helvetica" w:hAnsi="Helvetica"/>
        </w:rPr>
        <w:t>t was a proportionate response to a pressing and widespread social problem, which struck a proper balance between the competing claims of many different interests</w:t>
      </w:r>
    </w:p>
    <w:p w14:paraId="7ED2E2BF" w14:textId="10F36E8C" w:rsidR="007130EF" w:rsidRPr="007130EF" w:rsidRDefault="00DE2FF1" w:rsidP="00DE2FF1">
      <w:pPr>
        <w:pStyle w:val="PlainText"/>
        <w:spacing w:line="360" w:lineRule="auto"/>
        <w:ind w:left="1440" w:right="284" w:hanging="720"/>
        <w:jc w:val="both"/>
        <w:rPr>
          <w:rFonts w:ascii="Helvetica" w:hAnsi="Helvetica"/>
        </w:rPr>
      </w:pPr>
      <w:r>
        <w:rPr>
          <w:rFonts w:ascii="Helvetica" w:hAnsi="Helvetica"/>
        </w:rPr>
        <w:lastRenderedPageBreak/>
        <w:t>25.13</w:t>
      </w:r>
      <w:r w:rsidR="007130EF" w:rsidRPr="007130EF">
        <w:rPr>
          <w:rFonts w:ascii="Helvetica" w:hAnsi="Helvetica"/>
        </w:rPr>
        <w:tab/>
      </w:r>
      <w:r w:rsidR="00BE3AFA">
        <w:rPr>
          <w:rFonts w:ascii="Helvetica" w:hAnsi="Helvetica"/>
        </w:rPr>
        <w:t xml:space="preserve">Permission to appeal to the Court of Appeal was refused by </w:t>
      </w:r>
      <w:proofErr w:type="spellStart"/>
      <w:r w:rsidR="00BE3AFA">
        <w:rPr>
          <w:rFonts w:ascii="Helvetica" w:hAnsi="Helvetica"/>
        </w:rPr>
        <w:t>Fulford</w:t>
      </w:r>
      <w:proofErr w:type="spellEnd"/>
      <w:r w:rsidR="00BE3AFA">
        <w:rPr>
          <w:rFonts w:ascii="Helvetica" w:hAnsi="Helvetica"/>
        </w:rPr>
        <w:t xml:space="preserve"> LJ on 12 May 2014: [2014] EWCA </w:t>
      </w:r>
      <w:proofErr w:type="spellStart"/>
      <w:r w:rsidR="00BE3AFA">
        <w:rPr>
          <w:rFonts w:ascii="Helvetica" w:hAnsi="Helvetica"/>
        </w:rPr>
        <w:t>Civ</w:t>
      </w:r>
      <w:proofErr w:type="spellEnd"/>
      <w:r w:rsidR="00BE3AFA">
        <w:rPr>
          <w:rFonts w:ascii="Helvetica" w:hAnsi="Helvetica"/>
        </w:rPr>
        <w:t xml:space="preserve"> 786</w:t>
      </w:r>
      <w:r w:rsidR="007130EF" w:rsidRPr="007130EF">
        <w:rPr>
          <w:rFonts w:ascii="Helvetica" w:hAnsi="Helvetica"/>
        </w:rPr>
        <w:t>.</w:t>
      </w:r>
    </w:p>
    <w:p w14:paraId="7B51A85A" w14:textId="77777777" w:rsidR="003C58FC" w:rsidRDefault="003C58FC" w:rsidP="00987753">
      <w:pPr>
        <w:pStyle w:val="PlainText"/>
        <w:spacing w:line="360" w:lineRule="auto"/>
        <w:ind w:left="721" w:right="284" w:hanging="437"/>
        <w:jc w:val="both"/>
        <w:rPr>
          <w:rFonts w:ascii="Helvetica" w:hAnsi="Helvetica"/>
        </w:rPr>
      </w:pPr>
    </w:p>
    <w:p w14:paraId="06B4855A" w14:textId="5C0CE1BA" w:rsidR="007130EF" w:rsidRDefault="00423F5F" w:rsidP="00987753">
      <w:pPr>
        <w:pStyle w:val="PlainText"/>
        <w:spacing w:line="360" w:lineRule="auto"/>
        <w:ind w:left="721" w:right="284" w:hanging="437"/>
        <w:jc w:val="both"/>
        <w:rPr>
          <w:rFonts w:ascii="Helvetica" w:hAnsi="Helvetica"/>
        </w:rPr>
      </w:pPr>
      <w:r>
        <w:rPr>
          <w:rFonts w:ascii="Helvetica" w:hAnsi="Helvetica"/>
        </w:rPr>
        <w:t>2</w:t>
      </w:r>
      <w:r w:rsidR="00196AEB">
        <w:rPr>
          <w:rFonts w:ascii="Helvetica" w:hAnsi="Helvetica"/>
        </w:rPr>
        <w:t>6</w:t>
      </w:r>
      <w:r w:rsidR="007130EF" w:rsidRPr="007130EF">
        <w:rPr>
          <w:rFonts w:ascii="Helvetica" w:hAnsi="Helvetica"/>
        </w:rPr>
        <w:t>.</w:t>
      </w:r>
      <w:r w:rsidR="007130EF" w:rsidRPr="007130EF">
        <w:rPr>
          <w:rFonts w:ascii="Helvetica" w:hAnsi="Helvetica"/>
        </w:rPr>
        <w:tab/>
      </w:r>
      <w:r w:rsidR="00480A93">
        <w:rPr>
          <w:rFonts w:ascii="Helvetica" w:hAnsi="Helvetica"/>
          <w:i/>
        </w:rPr>
        <w:t>R (</w:t>
      </w:r>
      <w:proofErr w:type="spellStart"/>
      <w:r w:rsidR="00480A93">
        <w:rPr>
          <w:rFonts w:ascii="Helvetica" w:hAnsi="Helvetica"/>
          <w:i/>
        </w:rPr>
        <w:t>Jakimaviciute</w:t>
      </w:r>
      <w:proofErr w:type="spellEnd"/>
      <w:r w:rsidR="00480A93">
        <w:rPr>
          <w:rFonts w:ascii="Helvetica" w:hAnsi="Helvetica"/>
          <w:i/>
        </w:rPr>
        <w:t>) v Hammersmith &amp; Fulham LBC</w:t>
      </w:r>
      <w:r w:rsidR="00480A93">
        <w:rPr>
          <w:rFonts w:ascii="Helvetica" w:hAnsi="Helvetica"/>
        </w:rPr>
        <w:t xml:space="preserve"> [2014] EWCA </w:t>
      </w:r>
      <w:proofErr w:type="spellStart"/>
      <w:r w:rsidR="00480A93">
        <w:rPr>
          <w:rFonts w:ascii="Helvetica" w:hAnsi="Helvetica"/>
        </w:rPr>
        <w:t>Civ</w:t>
      </w:r>
      <w:proofErr w:type="spellEnd"/>
      <w:r w:rsidR="00480A93">
        <w:rPr>
          <w:rFonts w:ascii="Helvetica" w:hAnsi="Helvetica"/>
        </w:rPr>
        <w:t xml:space="preserve"> 1438</w:t>
      </w:r>
      <w:r w:rsidR="00851BCD">
        <w:rPr>
          <w:rFonts w:ascii="Helvetica" w:hAnsi="Helvetica"/>
        </w:rPr>
        <w:t>:</w:t>
      </w:r>
    </w:p>
    <w:p w14:paraId="3C5D19FE" w14:textId="77777777" w:rsidR="00C469C9" w:rsidRDefault="00423F5F" w:rsidP="00196AEB">
      <w:pPr>
        <w:pStyle w:val="PlainText"/>
        <w:spacing w:line="360" w:lineRule="auto"/>
        <w:ind w:left="1440" w:right="284" w:hanging="720"/>
        <w:jc w:val="both"/>
        <w:rPr>
          <w:rFonts w:ascii="Helvetica" w:hAnsi="Helvetica"/>
        </w:rPr>
      </w:pPr>
      <w:r>
        <w:rPr>
          <w:rFonts w:ascii="Helvetica" w:hAnsi="Helvetica"/>
        </w:rPr>
        <w:t>2</w:t>
      </w:r>
      <w:r w:rsidR="00196AEB">
        <w:rPr>
          <w:rFonts w:ascii="Helvetica" w:hAnsi="Helvetica"/>
        </w:rPr>
        <w:t>6</w:t>
      </w:r>
      <w:r w:rsidR="00851BCD">
        <w:rPr>
          <w:rFonts w:ascii="Helvetica" w:hAnsi="Helvetica"/>
        </w:rPr>
        <w:t xml:space="preserve">.1 </w:t>
      </w:r>
      <w:r w:rsidR="00851BCD">
        <w:rPr>
          <w:rFonts w:ascii="Helvetica" w:hAnsi="Helvetica"/>
        </w:rPr>
        <w:tab/>
      </w:r>
      <w:r w:rsidR="00196AEB">
        <w:rPr>
          <w:rFonts w:ascii="Helvetica" w:hAnsi="Helvetica"/>
        </w:rPr>
        <w:t xml:space="preserve">Hammersmith &amp; Fulham adopted a new allocation scheme in </w:t>
      </w:r>
      <w:r w:rsidR="000214B0" w:rsidRPr="000214B0">
        <w:rPr>
          <w:rFonts w:ascii="Helvetica" w:hAnsi="Helvetica"/>
        </w:rPr>
        <w:t>April 2013</w:t>
      </w:r>
      <w:r w:rsidR="00196AEB">
        <w:rPr>
          <w:rFonts w:ascii="Helvetica" w:hAnsi="Helvetica"/>
        </w:rPr>
        <w:t xml:space="preserve">. </w:t>
      </w:r>
      <w:r w:rsidR="000214B0" w:rsidRPr="000214B0">
        <w:rPr>
          <w:rFonts w:ascii="Helvetica" w:hAnsi="Helvetica"/>
        </w:rPr>
        <w:t xml:space="preserve">Under the scheme, only those who fell within </w:t>
      </w:r>
      <w:proofErr w:type="gramStart"/>
      <w:r w:rsidR="000214B0" w:rsidRPr="000214B0">
        <w:rPr>
          <w:rFonts w:ascii="Helvetica" w:hAnsi="Helvetica"/>
        </w:rPr>
        <w:t>s.166A(</w:t>
      </w:r>
      <w:proofErr w:type="gramEnd"/>
      <w:r w:rsidR="000214B0" w:rsidRPr="000214B0">
        <w:rPr>
          <w:rFonts w:ascii="Helvetica" w:hAnsi="Helvetica"/>
        </w:rPr>
        <w:t>3)</w:t>
      </w:r>
      <w:r w:rsidR="00196AEB">
        <w:rPr>
          <w:rFonts w:ascii="Helvetica" w:hAnsi="Helvetica"/>
        </w:rPr>
        <w:t>, 1996 Act</w:t>
      </w:r>
      <w:r w:rsidR="000214B0" w:rsidRPr="000214B0">
        <w:rPr>
          <w:rFonts w:ascii="Helvetica" w:hAnsi="Helvetica"/>
        </w:rPr>
        <w:t xml:space="preserve"> qualified for an allocation. Among the people who did not qualify for an allocation was a class under </w:t>
      </w:r>
      <w:proofErr w:type="gramStart"/>
      <w:r w:rsidR="000214B0" w:rsidRPr="000214B0">
        <w:rPr>
          <w:rFonts w:ascii="Helvetica" w:hAnsi="Helvetica"/>
        </w:rPr>
        <w:t>para</w:t>
      </w:r>
      <w:r w:rsidR="00196AEB">
        <w:rPr>
          <w:rFonts w:ascii="Helvetica" w:hAnsi="Helvetica"/>
        </w:rPr>
        <w:t>.</w:t>
      </w:r>
      <w:r w:rsidR="000214B0" w:rsidRPr="000214B0">
        <w:rPr>
          <w:rFonts w:ascii="Helvetica" w:hAnsi="Helvetica"/>
        </w:rPr>
        <w:t>2.14(</w:t>
      </w:r>
      <w:proofErr w:type="gramEnd"/>
      <w:r w:rsidR="000214B0" w:rsidRPr="000214B0">
        <w:rPr>
          <w:rFonts w:ascii="Helvetica" w:hAnsi="Helvetica"/>
        </w:rPr>
        <w:t>d)</w:t>
      </w:r>
      <w:r w:rsidR="00196AEB">
        <w:rPr>
          <w:rFonts w:ascii="Helvetica" w:hAnsi="Helvetica"/>
        </w:rPr>
        <w:t xml:space="preserve"> of the scheme, which included</w:t>
      </w:r>
      <w:r w:rsidR="000214B0" w:rsidRPr="000214B0">
        <w:rPr>
          <w:rFonts w:ascii="Helvetica" w:hAnsi="Helvetica"/>
        </w:rPr>
        <w:t xml:space="preserve"> those who were in long-term suitable temporary accommodation un</w:t>
      </w:r>
      <w:r w:rsidR="00C469C9">
        <w:rPr>
          <w:rFonts w:ascii="Helvetica" w:hAnsi="Helvetica"/>
        </w:rPr>
        <w:t>der the main homelessness duty.</w:t>
      </w:r>
    </w:p>
    <w:p w14:paraId="19168508" w14:textId="28E49D7F" w:rsidR="000214B0" w:rsidRPr="000214B0" w:rsidRDefault="00C469C9" w:rsidP="00196AEB">
      <w:pPr>
        <w:pStyle w:val="PlainText"/>
        <w:spacing w:line="360" w:lineRule="auto"/>
        <w:ind w:left="1440" w:right="284" w:hanging="720"/>
        <w:jc w:val="both"/>
        <w:rPr>
          <w:rFonts w:ascii="Helvetica" w:hAnsi="Helvetica"/>
        </w:rPr>
      </w:pPr>
      <w:r>
        <w:rPr>
          <w:rFonts w:ascii="Helvetica" w:hAnsi="Helvetica"/>
        </w:rPr>
        <w:t xml:space="preserve">26.2 </w:t>
      </w:r>
      <w:r>
        <w:rPr>
          <w:rFonts w:ascii="Helvetica" w:hAnsi="Helvetica"/>
        </w:rPr>
        <w:tab/>
        <w:t>Hammersmith &amp; Fulham introduced this class because</w:t>
      </w:r>
      <w:r w:rsidR="000214B0" w:rsidRPr="000214B0">
        <w:rPr>
          <w:rFonts w:ascii="Helvetica" w:hAnsi="Helvetica"/>
        </w:rPr>
        <w:t xml:space="preserve"> such applicants were not in such high housing need as others</w:t>
      </w:r>
      <w:r>
        <w:rPr>
          <w:rFonts w:ascii="Helvetica" w:hAnsi="Helvetica"/>
        </w:rPr>
        <w:t xml:space="preserve"> </w:t>
      </w:r>
      <w:r w:rsidRPr="000214B0">
        <w:rPr>
          <w:rFonts w:ascii="Helvetica" w:hAnsi="Helvetica"/>
        </w:rPr>
        <w:t>by reason of the</w:t>
      </w:r>
      <w:r>
        <w:rPr>
          <w:rFonts w:ascii="Helvetica" w:hAnsi="Helvetica"/>
        </w:rPr>
        <w:t xml:space="preserve"> accommodation provided to them</w:t>
      </w:r>
      <w:r w:rsidR="000214B0" w:rsidRPr="000214B0">
        <w:rPr>
          <w:rFonts w:ascii="Helvetica" w:hAnsi="Helvetica"/>
        </w:rPr>
        <w:t xml:space="preserve">. After the scheme was adopted, an updated equality impact assessment by the local authority indicated that the majority of applicants falling within </w:t>
      </w:r>
      <w:proofErr w:type="gramStart"/>
      <w:r w:rsidR="000214B0" w:rsidRPr="000214B0">
        <w:rPr>
          <w:rFonts w:ascii="Helvetica" w:hAnsi="Helvetica"/>
        </w:rPr>
        <w:t>s.166A(</w:t>
      </w:r>
      <w:proofErr w:type="gramEnd"/>
      <w:r w:rsidR="000214B0" w:rsidRPr="000214B0">
        <w:rPr>
          <w:rFonts w:ascii="Helvetica" w:hAnsi="Helvetica"/>
        </w:rPr>
        <w:t>3)(</w:t>
      </w:r>
      <w:r>
        <w:rPr>
          <w:rFonts w:ascii="Helvetica" w:hAnsi="Helvetica"/>
        </w:rPr>
        <w:t>b) had been excluded under para.</w:t>
      </w:r>
      <w:r w:rsidR="000214B0" w:rsidRPr="000214B0">
        <w:rPr>
          <w:rFonts w:ascii="Helvetica" w:hAnsi="Helvetica"/>
        </w:rPr>
        <w:t>2.14(d) because they were in long-term suitable temporary accommodation.</w:t>
      </w:r>
    </w:p>
    <w:p w14:paraId="0D81B866" w14:textId="5892EE10" w:rsidR="000214B0" w:rsidRDefault="00C469C9" w:rsidP="00C469C9">
      <w:pPr>
        <w:pStyle w:val="PlainText"/>
        <w:spacing w:line="360" w:lineRule="auto"/>
        <w:ind w:left="1440" w:right="284" w:hanging="720"/>
        <w:jc w:val="both"/>
        <w:rPr>
          <w:rFonts w:ascii="Helvetica" w:hAnsi="Helvetica"/>
        </w:rPr>
      </w:pPr>
      <w:r>
        <w:rPr>
          <w:rFonts w:ascii="Helvetica" w:hAnsi="Helvetica"/>
        </w:rPr>
        <w:t xml:space="preserve">26.3 </w:t>
      </w:r>
      <w:r>
        <w:rPr>
          <w:rFonts w:ascii="Helvetica" w:hAnsi="Helvetica"/>
        </w:rPr>
        <w:tab/>
        <w:t>J issued j</w:t>
      </w:r>
      <w:r w:rsidR="000214B0" w:rsidRPr="000214B0">
        <w:rPr>
          <w:rFonts w:ascii="Helvetica" w:hAnsi="Helvetica"/>
        </w:rPr>
        <w:t>udicial review proceedings</w:t>
      </w:r>
      <w:r>
        <w:rPr>
          <w:rFonts w:ascii="Helvetica" w:hAnsi="Helvetica"/>
        </w:rPr>
        <w:t xml:space="preserve">, arguing that </w:t>
      </w:r>
      <w:proofErr w:type="gramStart"/>
      <w:r w:rsidR="000214B0" w:rsidRPr="000214B0">
        <w:rPr>
          <w:rFonts w:ascii="Helvetica" w:hAnsi="Helvetica"/>
        </w:rPr>
        <w:t>para</w:t>
      </w:r>
      <w:r>
        <w:rPr>
          <w:rFonts w:ascii="Helvetica" w:hAnsi="Helvetica"/>
        </w:rPr>
        <w:t>.</w:t>
      </w:r>
      <w:r w:rsidR="000214B0" w:rsidRPr="000214B0">
        <w:rPr>
          <w:rFonts w:ascii="Helvetica" w:hAnsi="Helvetica"/>
        </w:rPr>
        <w:t>2.14(</w:t>
      </w:r>
      <w:proofErr w:type="gramEnd"/>
      <w:r w:rsidR="000214B0" w:rsidRPr="000214B0">
        <w:rPr>
          <w:rFonts w:ascii="Helvetica" w:hAnsi="Helvetica"/>
        </w:rPr>
        <w:t>d)</w:t>
      </w:r>
      <w:r>
        <w:rPr>
          <w:rFonts w:ascii="Helvetica" w:hAnsi="Helvetica"/>
        </w:rPr>
        <w:t xml:space="preserve"> of the scheme</w:t>
      </w:r>
      <w:r w:rsidR="000214B0" w:rsidRPr="000214B0">
        <w:rPr>
          <w:rFonts w:ascii="Helvetica" w:hAnsi="Helvetica"/>
        </w:rPr>
        <w:t xml:space="preserve"> was unlawful because it was in breach of s.166A(3)(b). Permission to bring the claim was refused by the Administrative Court, but was granted by the Court of Appeal which also directed that it should hear the claim because of the importance of the issues.</w:t>
      </w:r>
    </w:p>
    <w:p w14:paraId="566C7C86" w14:textId="71005835" w:rsidR="00851BCD" w:rsidRPr="00480A93" w:rsidRDefault="00C469C9" w:rsidP="00C469C9">
      <w:pPr>
        <w:pStyle w:val="PlainText"/>
        <w:spacing w:line="360" w:lineRule="auto"/>
        <w:ind w:left="1440" w:right="284" w:hanging="720"/>
        <w:jc w:val="both"/>
        <w:rPr>
          <w:rFonts w:ascii="Helvetica" w:hAnsi="Helvetica"/>
        </w:rPr>
      </w:pPr>
      <w:r>
        <w:rPr>
          <w:rFonts w:ascii="Helvetica" w:hAnsi="Helvetica"/>
        </w:rPr>
        <w:t xml:space="preserve">26.4 </w:t>
      </w:r>
      <w:r>
        <w:rPr>
          <w:rFonts w:ascii="Helvetica" w:hAnsi="Helvetica"/>
        </w:rPr>
        <w:tab/>
        <w:t xml:space="preserve">At the substantive hearing, the Court of Appeal </w:t>
      </w:r>
      <w:r w:rsidR="000214B0">
        <w:rPr>
          <w:rFonts w:ascii="Helvetica" w:hAnsi="Helvetica"/>
        </w:rPr>
        <w:t>(Richards, Tomlinson &amp; Bean LJJ)</w:t>
      </w:r>
      <w:r>
        <w:rPr>
          <w:rFonts w:ascii="Helvetica" w:hAnsi="Helvetica"/>
        </w:rPr>
        <w:t xml:space="preserve"> allowed the claim for judicial review.</w:t>
      </w:r>
      <w:r w:rsidR="000214B0" w:rsidRPr="000214B0">
        <w:rPr>
          <w:rFonts w:ascii="Helvetica" w:hAnsi="Helvetica"/>
        </w:rPr>
        <w:t xml:space="preserve"> The discretion under </w:t>
      </w:r>
      <w:proofErr w:type="gramStart"/>
      <w:r w:rsidR="000214B0" w:rsidRPr="000214B0">
        <w:rPr>
          <w:rFonts w:ascii="Helvetica" w:hAnsi="Helvetica"/>
        </w:rPr>
        <w:t>s.160ZA(</w:t>
      </w:r>
      <w:proofErr w:type="gramEnd"/>
      <w:r w:rsidR="000214B0" w:rsidRPr="000214B0">
        <w:rPr>
          <w:rFonts w:ascii="Helvetica" w:hAnsi="Helvetica"/>
        </w:rPr>
        <w:t xml:space="preserve">7) </w:t>
      </w:r>
      <w:r>
        <w:rPr>
          <w:rFonts w:ascii="Helvetica" w:hAnsi="Helvetica"/>
        </w:rPr>
        <w:t xml:space="preserve">to decide what classes of person were, or were not, qualifying persons </w:t>
      </w:r>
      <w:r w:rsidR="000214B0" w:rsidRPr="000214B0">
        <w:rPr>
          <w:rFonts w:ascii="Helvetica" w:hAnsi="Helvetica"/>
        </w:rPr>
        <w:t>was subject to the duty under s.166A(3). Although the objectives of the scheme had not been subject to a rationality challenge, there had been a breach of the duty because para</w:t>
      </w:r>
      <w:r>
        <w:rPr>
          <w:rFonts w:ascii="Helvetica" w:hAnsi="Helvetica"/>
        </w:rPr>
        <w:t xml:space="preserve">.2.14(d) was </w:t>
      </w:r>
      <w:r w:rsidR="000214B0" w:rsidRPr="000214B0">
        <w:rPr>
          <w:rFonts w:ascii="Helvetica" w:hAnsi="Helvetica"/>
        </w:rPr>
        <w:t>fundamentally at odds with it and the exclusion of the great majority of peop</w:t>
      </w:r>
      <w:r>
        <w:rPr>
          <w:rFonts w:ascii="Helvetica" w:hAnsi="Helvetica"/>
        </w:rPr>
        <w:t xml:space="preserve">le within s.166A(3)(b) did not </w:t>
      </w:r>
      <w:r w:rsidR="000214B0" w:rsidRPr="000214B0">
        <w:rPr>
          <w:rFonts w:ascii="Helvetica" w:hAnsi="Helvetica"/>
        </w:rPr>
        <w:t xml:space="preserve">sit with Parliament’s decision to define the </w:t>
      </w:r>
      <w:r>
        <w:rPr>
          <w:rFonts w:ascii="Helvetica" w:hAnsi="Helvetica"/>
        </w:rPr>
        <w:t>s.166A(3)(b) class as it did.</w:t>
      </w:r>
    </w:p>
    <w:p w14:paraId="1AF20EAD" w14:textId="4637A5C1" w:rsidR="004F09C1" w:rsidRDefault="004F09C1">
      <w:pPr>
        <w:rPr>
          <w:rFonts w:ascii="Helvetica" w:hAnsi="Helvetica"/>
        </w:rPr>
      </w:pPr>
      <w:r>
        <w:rPr>
          <w:rFonts w:ascii="Helvetica" w:hAnsi="Helvetica"/>
        </w:rPr>
        <w:br w:type="page"/>
      </w:r>
    </w:p>
    <w:p w14:paraId="5FDEC723" w14:textId="77777777" w:rsidR="005F4AE2" w:rsidRDefault="005F4AE2" w:rsidP="009970BB">
      <w:pPr>
        <w:pStyle w:val="PlainText"/>
        <w:spacing w:line="360" w:lineRule="auto"/>
        <w:ind w:left="721" w:right="1276" w:hanging="437"/>
        <w:jc w:val="both"/>
        <w:rPr>
          <w:rFonts w:ascii="Helvetica" w:hAnsi="Helvetica"/>
        </w:rPr>
      </w:pPr>
    </w:p>
    <w:p w14:paraId="5329CF33" w14:textId="072E2B27" w:rsidR="006B24B0" w:rsidRPr="00851BCD" w:rsidRDefault="00423F5F" w:rsidP="009970BB">
      <w:pPr>
        <w:pStyle w:val="PlainText"/>
        <w:spacing w:line="360" w:lineRule="auto"/>
        <w:ind w:left="721" w:right="1276" w:hanging="437"/>
        <w:jc w:val="both"/>
        <w:rPr>
          <w:rFonts w:ascii="Helvetica" w:hAnsi="Helvetica"/>
          <w:b/>
          <w:u w:val="single"/>
        </w:rPr>
      </w:pPr>
      <w:r>
        <w:rPr>
          <w:rFonts w:ascii="Helvetica" w:hAnsi="Helvetica"/>
          <w:b/>
          <w:u w:val="single"/>
        </w:rPr>
        <w:t>P</w:t>
      </w:r>
      <w:r w:rsidR="006B24B0" w:rsidRPr="00851BCD">
        <w:rPr>
          <w:rFonts w:ascii="Helvetica" w:hAnsi="Helvetica"/>
          <w:b/>
          <w:u w:val="single"/>
        </w:rPr>
        <w:t>ossession claims</w:t>
      </w:r>
    </w:p>
    <w:p w14:paraId="7DCFA689" w14:textId="77777777" w:rsidR="00716205" w:rsidRDefault="00716205" w:rsidP="00C469C9">
      <w:pPr>
        <w:pStyle w:val="PlainText"/>
        <w:spacing w:line="360" w:lineRule="auto"/>
        <w:ind w:right="1276"/>
        <w:jc w:val="both"/>
        <w:rPr>
          <w:rFonts w:ascii="Helvetica" w:hAnsi="Helvetica"/>
        </w:rPr>
      </w:pPr>
    </w:p>
    <w:p w14:paraId="2234DBF8" w14:textId="77777777" w:rsidR="00716205" w:rsidRPr="00851BCD" w:rsidRDefault="00716205" w:rsidP="009970BB">
      <w:pPr>
        <w:pStyle w:val="PlainText"/>
        <w:spacing w:line="360" w:lineRule="auto"/>
        <w:ind w:left="721" w:right="1276" w:hanging="437"/>
        <w:jc w:val="both"/>
        <w:rPr>
          <w:rFonts w:ascii="Helvetica" w:hAnsi="Helvetica"/>
          <w:u w:val="single"/>
        </w:rPr>
      </w:pPr>
      <w:r w:rsidRPr="00851BCD">
        <w:rPr>
          <w:rFonts w:ascii="Helvetica" w:hAnsi="Helvetica"/>
          <w:u w:val="single"/>
        </w:rPr>
        <w:t>Notices</w:t>
      </w:r>
    </w:p>
    <w:p w14:paraId="60E778DB" w14:textId="77777777" w:rsidR="00716205" w:rsidRDefault="00716205" w:rsidP="009970BB">
      <w:pPr>
        <w:pStyle w:val="PlainText"/>
        <w:spacing w:line="360" w:lineRule="auto"/>
        <w:ind w:left="721" w:right="1276" w:hanging="437"/>
        <w:jc w:val="both"/>
        <w:rPr>
          <w:rFonts w:ascii="Helvetica" w:hAnsi="Helvetica"/>
        </w:rPr>
      </w:pPr>
    </w:p>
    <w:p w14:paraId="2B145981" w14:textId="2C02AA30" w:rsidR="00851BCD" w:rsidRDefault="00423F5F" w:rsidP="009970BB">
      <w:pPr>
        <w:pStyle w:val="PlainText"/>
        <w:spacing w:line="360" w:lineRule="auto"/>
        <w:ind w:left="721" w:right="1276" w:hanging="437"/>
        <w:jc w:val="both"/>
        <w:rPr>
          <w:rFonts w:ascii="Helvetica" w:hAnsi="Helvetica"/>
        </w:rPr>
      </w:pPr>
      <w:r>
        <w:rPr>
          <w:rFonts w:ascii="Helvetica" w:hAnsi="Helvetica"/>
        </w:rPr>
        <w:t>2</w:t>
      </w:r>
      <w:r w:rsidR="00C469C9">
        <w:rPr>
          <w:rFonts w:ascii="Helvetica" w:hAnsi="Helvetica"/>
        </w:rPr>
        <w:t>7</w:t>
      </w:r>
      <w:r w:rsidR="005F4AE2">
        <w:rPr>
          <w:rFonts w:ascii="Helvetica" w:hAnsi="Helvetica"/>
        </w:rPr>
        <w:t xml:space="preserve">. </w:t>
      </w:r>
      <w:r w:rsidR="005F4AE2">
        <w:rPr>
          <w:rFonts w:ascii="Helvetica" w:hAnsi="Helvetica"/>
        </w:rPr>
        <w:tab/>
      </w:r>
      <w:r w:rsidR="00716205">
        <w:rPr>
          <w:rFonts w:ascii="Helvetica" w:hAnsi="Helvetica"/>
          <w:i/>
        </w:rPr>
        <w:t>Spencer v Taylor</w:t>
      </w:r>
      <w:r w:rsidR="00716205">
        <w:rPr>
          <w:rFonts w:ascii="Helvetica" w:hAnsi="Helvetica"/>
        </w:rPr>
        <w:t xml:space="preserve"> [2013] EWCA </w:t>
      </w:r>
      <w:proofErr w:type="spellStart"/>
      <w:r w:rsidR="00716205">
        <w:rPr>
          <w:rFonts w:ascii="Helvetica" w:hAnsi="Helvetica"/>
        </w:rPr>
        <w:t>Civ</w:t>
      </w:r>
      <w:proofErr w:type="spellEnd"/>
      <w:r w:rsidR="00716205">
        <w:rPr>
          <w:rFonts w:ascii="Helvetica" w:hAnsi="Helvetica"/>
        </w:rPr>
        <w:t xml:space="preserve"> 1600; [2014] HLR 9; [2014] L&amp;TR 21</w:t>
      </w:r>
      <w:r w:rsidR="00851BCD">
        <w:rPr>
          <w:rFonts w:ascii="Helvetica" w:hAnsi="Helvetica"/>
        </w:rPr>
        <w:t>:</w:t>
      </w:r>
    </w:p>
    <w:p w14:paraId="28558559" w14:textId="77777777" w:rsidR="006714E6" w:rsidRDefault="00423F5F" w:rsidP="006714E6">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7</w:t>
      </w:r>
      <w:r w:rsidR="00851BCD">
        <w:rPr>
          <w:rFonts w:ascii="Helvetica" w:hAnsi="Helvetica"/>
        </w:rPr>
        <w:t>.</w:t>
      </w:r>
      <w:r>
        <w:rPr>
          <w:rFonts w:ascii="Helvetica" w:hAnsi="Helvetica"/>
        </w:rPr>
        <w:t>1</w:t>
      </w:r>
      <w:r w:rsidR="00594E24">
        <w:rPr>
          <w:rFonts w:ascii="Helvetica" w:hAnsi="Helvetica"/>
        </w:rPr>
        <w:t xml:space="preserve"> </w:t>
      </w:r>
      <w:r w:rsidR="00594E24">
        <w:rPr>
          <w:rFonts w:ascii="Helvetica" w:hAnsi="Helvetica"/>
        </w:rPr>
        <w:tab/>
      </w:r>
      <w:r w:rsidR="006714E6">
        <w:rPr>
          <w:rFonts w:ascii="Helvetica" w:hAnsi="Helvetica"/>
        </w:rPr>
        <w:t>In this case, the Court of Appeal decided that t</w:t>
      </w:r>
      <w:r w:rsidR="00594E24" w:rsidRPr="00594E24">
        <w:rPr>
          <w:rFonts w:ascii="Helvetica" w:hAnsi="Helvetica"/>
        </w:rPr>
        <w:t>here are three requirements for a valid notice under Housing Act 1988</w:t>
      </w:r>
      <w:r w:rsidR="006714E6">
        <w:rPr>
          <w:rFonts w:ascii="Helvetica" w:hAnsi="Helvetica"/>
        </w:rPr>
        <w:t xml:space="preserve">, </w:t>
      </w:r>
      <w:proofErr w:type="gramStart"/>
      <w:r w:rsidR="006714E6">
        <w:rPr>
          <w:rFonts w:ascii="Helvetica" w:hAnsi="Helvetica"/>
        </w:rPr>
        <w:t>s.21(</w:t>
      </w:r>
      <w:proofErr w:type="gramEnd"/>
      <w:r w:rsidR="006714E6">
        <w:rPr>
          <w:rFonts w:ascii="Helvetica" w:hAnsi="Helvetica"/>
        </w:rPr>
        <w:t>1).</w:t>
      </w:r>
    </w:p>
    <w:p w14:paraId="6BC25CD8" w14:textId="77777777" w:rsidR="006714E6" w:rsidRDefault="006714E6" w:rsidP="006714E6">
      <w:pPr>
        <w:pStyle w:val="PlainText"/>
        <w:spacing w:line="360" w:lineRule="auto"/>
        <w:ind w:left="1440" w:right="1276" w:hanging="720"/>
        <w:jc w:val="both"/>
        <w:rPr>
          <w:rFonts w:ascii="Helvetica" w:hAnsi="Helvetica"/>
        </w:rPr>
      </w:pPr>
      <w:r>
        <w:rPr>
          <w:rFonts w:ascii="Helvetica" w:hAnsi="Helvetica"/>
        </w:rPr>
        <w:t xml:space="preserve">27.2 </w:t>
      </w:r>
      <w:r>
        <w:rPr>
          <w:rFonts w:ascii="Helvetica" w:hAnsi="Helvetica"/>
        </w:rPr>
        <w:tab/>
        <w:t>F</w:t>
      </w:r>
      <w:r w:rsidR="00594E24" w:rsidRPr="00594E24">
        <w:rPr>
          <w:rFonts w:ascii="Helvetica" w:hAnsi="Helvetica"/>
        </w:rPr>
        <w:t>irst, that the fixed-te</w:t>
      </w:r>
      <w:r>
        <w:rPr>
          <w:rFonts w:ascii="Helvetica" w:hAnsi="Helvetica"/>
        </w:rPr>
        <w:t xml:space="preserve">rm assured </w:t>
      </w:r>
      <w:proofErr w:type="spellStart"/>
      <w:r>
        <w:rPr>
          <w:rFonts w:ascii="Helvetica" w:hAnsi="Helvetica"/>
        </w:rPr>
        <w:t>shorthold</w:t>
      </w:r>
      <w:proofErr w:type="spellEnd"/>
      <w:r>
        <w:rPr>
          <w:rFonts w:ascii="Helvetica" w:hAnsi="Helvetica"/>
        </w:rPr>
        <w:t xml:space="preserve"> tenancy had</w:t>
      </w:r>
      <w:r w:rsidR="00594E24" w:rsidRPr="00594E24">
        <w:rPr>
          <w:rFonts w:ascii="Helvetica" w:hAnsi="Helvetica"/>
        </w:rPr>
        <w:t xml:space="preserve"> come to an end</w:t>
      </w:r>
      <w:r>
        <w:rPr>
          <w:rFonts w:ascii="Helvetica" w:hAnsi="Helvetica"/>
        </w:rPr>
        <w:t>.</w:t>
      </w:r>
    </w:p>
    <w:p w14:paraId="3BD6EFE1" w14:textId="77777777" w:rsidR="006714E6" w:rsidRDefault="006714E6" w:rsidP="006714E6">
      <w:pPr>
        <w:pStyle w:val="PlainText"/>
        <w:spacing w:line="360" w:lineRule="auto"/>
        <w:ind w:left="1440" w:right="1276" w:hanging="720"/>
        <w:jc w:val="both"/>
        <w:rPr>
          <w:rFonts w:ascii="Helvetica" w:hAnsi="Helvetica"/>
        </w:rPr>
      </w:pPr>
      <w:r>
        <w:rPr>
          <w:rFonts w:ascii="Helvetica" w:hAnsi="Helvetica"/>
        </w:rPr>
        <w:t>27.3</w:t>
      </w:r>
      <w:r>
        <w:rPr>
          <w:rFonts w:ascii="Helvetica" w:hAnsi="Helvetica"/>
        </w:rPr>
        <w:tab/>
        <w:t>S</w:t>
      </w:r>
      <w:r w:rsidR="00594E24" w:rsidRPr="00594E24">
        <w:rPr>
          <w:rFonts w:ascii="Helvetica" w:hAnsi="Helvetica"/>
        </w:rPr>
        <w:t xml:space="preserve">econdly, that no further assured tenancy, other than a periodic assured </w:t>
      </w:r>
      <w:proofErr w:type="spellStart"/>
      <w:r w:rsidR="00594E24" w:rsidRPr="00594E24">
        <w:rPr>
          <w:rFonts w:ascii="Helvetica" w:hAnsi="Helvetica"/>
        </w:rPr>
        <w:t>shorthold</w:t>
      </w:r>
      <w:proofErr w:type="spellEnd"/>
      <w:r w:rsidR="00594E24" w:rsidRPr="00594E24">
        <w:rPr>
          <w:rFonts w:ascii="Helvetica" w:hAnsi="Helvetica"/>
        </w:rPr>
        <w:t xml:space="preserve"> tenancy </w:t>
      </w:r>
      <w:r>
        <w:rPr>
          <w:rFonts w:ascii="Helvetica" w:hAnsi="Helvetica"/>
        </w:rPr>
        <w:t>wa</w:t>
      </w:r>
      <w:r w:rsidR="00594E24" w:rsidRPr="00594E24">
        <w:rPr>
          <w:rFonts w:ascii="Helvetica" w:hAnsi="Helvetica"/>
        </w:rPr>
        <w:t>s in existence</w:t>
      </w:r>
      <w:r>
        <w:rPr>
          <w:rFonts w:ascii="Helvetica" w:hAnsi="Helvetica"/>
        </w:rPr>
        <w:t>.</w:t>
      </w:r>
    </w:p>
    <w:p w14:paraId="0EA40A32" w14:textId="77777777" w:rsidR="006714E6" w:rsidRDefault="006714E6" w:rsidP="006714E6">
      <w:pPr>
        <w:pStyle w:val="PlainText"/>
        <w:spacing w:line="360" w:lineRule="auto"/>
        <w:ind w:left="1440" w:right="1276" w:hanging="720"/>
        <w:jc w:val="both"/>
        <w:rPr>
          <w:rFonts w:ascii="Helvetica" w:hAnsi="Helvetica"/>
        </w:rPr>
      </w:pPr>
      <w:r>
        <w:rPr>
          <w:rFonts w:ascii="Helvetica" w:hAnsi="Helvetica"/>
        </w:rPr>
        <w:t xml:space="preserve">27.4 </w:t>
      </w:r>
      <w:r>
        <w:rPr>
          <w:rFonts w:ascii="Helvetica" w:hAnsi="Helvetica"/>
        </w:rPr>
        <w:tab/>
        <w:t>T</w:t>
      </w:r>
      <w:r w:rsidR="00594E24" w:rsidRPr="00594E24">
        <w:rPr>
          <w:rFonts w:ascii="Helvetica" w:hAnsi="Helvetica"/>
        </w:rPr>
        <w:t>hirdly, that the landlord ha</w:t>
      </w:r>
      <w:r>
        <w:rPr>
          <w:rFonts w:ascii="Helvetica" w:hAnsi="Helvetica"/>
        </w:rPr>
        <w:t>d</w:t>
      </w:r>
      <w:r w:rsidR="00594E24" w:rsidRPr="00594E24">
        <w:rPr>
          <w:rFonts w:ascii="Helvetica" w:hAnsi="Helvetica"/>
        </w:rPr>
        <w:t xml:space="preserve"> given two months’ notice</w:t>
      </w:r>
      <w:r>
        <w:rPr>
          <w:rFonts w:ascii="Helvetica" w:hAnsi="Helvetica"/>
        </w:rPr>
        <w:t>.</w:t>
      </w:r>
    </w:p>
    <w:p w14:paraId="6AA0A830" w14:textId="1BCDBA53" w:rsidR="00594E24" w:rsidRDefault="006714E6" w:rsidP="006714E6">
      <w:pPr>
        <w:pStyle w:val="PlainText"/>
        <w:spacing w:line="360" w:lineRule="auto"/>
        <w:ind w:left="1440" w:right="1276" w:hanging="720"/>
        <w:jc w:val="both"/>
        <w:rPr>
          <w:rFonts w:ascii="Helvetica" w:hAnsi="Helvetica"/>
        </w:rPr>
      </w:pPr>
      <w:r>
        <w:rPr>
          <w:rFonts w:ascii="Helvetica" w:hAnsi="Helvetica"/>
        </w:rPr>
        <w:t xml:space="preserve">27.5 </w:t>
      </w:r>
      <w:r>
        <w:rPr>
          <w:rFonts w:ascii="Helvetica" w:hAnsi="Helvetica"/>
        </w:rPr>
        <w:tab/>
      </w:r>
      <w:r w:rsidR="00594E24" w:rsidRPr="00594E24">
        <w:rPr>
          <w:rFonts w:ascii="Helvetica" w:hAnsi="Helvetica"/>
        </w:rPr>
        <w:t>Although s.21(2) provides that a notice under s.21(1) may be given before or on the day on which the fixed-term tenancy comes to an end, the permissive terms of s.21(2) could not be read as prohibiting a notice under s.21(1) from being given after the fixed-term tenancy has come to an end</w:t>
      </w:r>
      <w:r>
        <w:rPr>
          <w:rFonts w:ascii="Helvetica" w:hAnsi="Helvetica"/>
        </w:rPr>
        <w:t>.</w:t>
      </w:r>
    </w:p>
    <w:p w14:paraId="78BDCBB4" w14:textId="293DB195" w:rsidR="005F4AE2" w:rsidRDefault="006714E6" w:rsidP="006714E6">
      <w:pPr>
        <w:pStyle w:val="PlainText"/>
        <w:spacing w:line="360" w:lineRule="auto"/>
        <w:ind w:left="1440" w:right="1276" w:hanging="720"/>
        <w:jc w:val="both"/>
        <w:rPr>
          <w:rFonts w:ascii="Helvetica" w:hAnsi="Helvetica"/>
        </w:rPr>
      </w:pPr>
      <w:r>
        <w:rPr>
          <w:rFonts w:ascii="Helvetica" w:hAnsi="Helvetica"/>
        </w:rPr>
        <w:t>27.6</w:t>
      </w:r>
      <w:r>
        <w:rPr>
          <w:rFonts w:ascii="Helvetica" w:hAnsi="Helvetica"/>
        </w:rPr>
        <w:tab/>
      </w:r>
      <w:r w:rsidR="00282ADD">
        <w:rPr>
          <w:rFonts w:ascii="Helvetica" w:hAnsi="Helvetica"/>
        </w:rPr>
        <w:t xml:space="preserve">The Supreme Court </w:t>
      </w:r>
      <w:r>
        <w:rPr>
          <w:rFonts w:ascii="Helvetica" w:hAnsi="Helvetica"/>
        </w:rPr>
        <w:t xml:space="preserve">has </w:t>
      </w:r>
      <w:r w:rsidR="00282ADD">
        <w:rPr>
          <w:rFonts w:ascii="Helvetica" w:hAnsi="Helvetica"/>
        </w:rPr>
        <w:t>refused permission to appeal.</w:t>
      </w:r>
    </w:p>
    <w:p w14:paraId="243CA869" w14:textId="77777777" w:rsidR="00BE3AFA" w:rsidRDefault="00BE3AFA" w:rsidP="009970BB">
      <w:pPr>
        <w:pStyle w:val="PlainText"/>
        <w:spacing w:line="360" w:lineRule="auto"/>
        <w:ind w:left="721" w:right="1276" w:hanging="437"/>
        <w:jc w:val="both"/>
        <w:rPr>
          <w:rFonts w:ascii="Helvetica" w:hAnsi="Helvetica"/>
        </w:rPr>
      </w:pPr>
    </w:p>
    <w:p w14:paraId="46158CE6" w14:textId="052D33B8" w:rsidR="00BE3AFA" w:rsidRPr="00BE3AFA" w:rsidRDefault="00423F5F" w:rsidP="009970BB">
      <w:pPr>
        <w:pStyle w:val="PlainText"/>
        <w:spacing w:line="360" w:lineRule="auto"/>
        <w:ind w:left="721" w:right="1276" w:hanging="437"/>
        <w:jc w:val="both"/>
        <w:rPr>
          <w:rFonts w:ascii="Helvetica" w:hAnsi="Helvetica"/>
        </w:rPr>
      </w:pPr>
      <w:r>
        <w:rPr>
          <w:rFonts w:ascii="Helvetica" w:hAnsi="Helvetica"/>
        </w:rPr>
        <w:t>2</w:t>
      </w:r>
      <w:r w:rsidR="00594E24">
        <w:rPr>
          <w:rFonts w:ascii="Helvetica" w:hAnsi="Helvetica"/>
        </w:rPr>
        <w:t>8</w:t>
      </w:r>
      <w:r w:rsidR="00BE3AFA">
        <w:rPr>
          <w:rFonts w:ascii="Helvetica" w:hAnsi="Helvetica"/>
        </w:rPr>
        <w:t xml:space="preserve">. </w:t>
      </w:r>
      <w:r w:rsidR="00BE3AFA">
        <w:rPr>
          <w:rFonts w:ascii="Helvetica" w:hAnsi="Helvetica"/>
        </w:rPr>
        <w:tab/>
      </w:r>
      <w:proofErr w:type="spellStart"/>
      <w:r w:rsidR="00BE3AFA">
        <w:rPr>
          <w:rFonts w:ascii="Helvetica" w:hAnsi="Helvetica"/>
          <w:i/>
        </w:rPr>
        <w:t>Masih</w:t>
      </w:r>
      <w:proofErr w:type="spellEnd"/>
      <w:r w:rsidR="00BE3AFA">
        <w:rPr>
          <w:rFonts w:ascii="Helvetica" w:hAnsi="Helvetica"/>
          <w:i/>
        </w:rPr>
        <w:t xml:space="preserve"> v </w:t>
      </w:r>
      <w:proofErr w:type="spellStart"/>
      <w:r w:rsidR="00BE3AFA">
        <w:rPr>
          <w:rFonts w:ascii="Helvetica" w:hAnsi="Helvetica"/>
          <w:i/>
        </w:rPr>
        <w:t>Yousaf</w:t>
      </w:r>
      <w:proofErr w:type="spellEnd"/>
      <w:r w:rsidR="00BE3AFA">
        <w:rPr>
          <w:rFonts w:ascii="Helvetica" w:hAnsi="Helvetica"/>
        </w:rPr>
        <w:t xml:space="preserve"> [2014] EWCA </w:t>
      </w:r>
      <w:proofErr w:type="spellStart"/>
      <w:r w:rsidR="00BE3AFA">
        <w:rPr>
          <w:rFonts w:ascii="Helvetica" w:hAnsi="Helvetica"/>
        </w:rPr>
        <w:t>Civ</w:t>
      </w:r>
      <w:proofErr w:type="spellEnd"/>
      <w:r w:rsidR="00BE3AFA">
        <w:rPr>
          <w:rFonts w:ascii="Helvetica" w:hAnsi="Helvetica"/>
        </w:rPr>
        <w:t xml:space="preserve"> 234; [2014] HLR 27</w:t>
      </w:r>
      <w:r w:rsidR="00ED0401">
        <w:rPr>
          <w:rFonts w:ascii="Helvetica" w:hAnsi="Helvetica"/>
        </w:rPr>
        <w:t>; [2014] L&amp;TR 18</w:t>
      </w:r>
      <w:r w:rsidR="00851BCD">
        <w:rPr>
          <w:rFonts w:ascii="Helvetica" w:hAnsi="Helvetica"/>
        </w:rPr>
        <w:t>:</w:t>
      </w:r>
    </w:p>
    <w:p w14:paraId="33DFAB0E" w14:textId="6C5CF5D3" w:rsidR="00B665EE" w:rsidRDefault="00423F5F" w:rsidP="00ED0401">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8</w:t>
      </w:r>
      <w:r w:rsidR="00B665EE">
        <w:rPr>
          <w:rFonts w:ascii="Helvetica" w:hAnsi="Helvetica"/>
        </w:rPr>
        <w:t>.</w:t>
      </w:r>
      <w:r>
        <w:rPr>
          <w:rFonts w:ascii="Helvetica" w:hAnsi="Helvetica"/>
        </w:rPr>
        <w:t>1</w:t>
      </w:r>
      <w:r w:rsidR="00B665EE">
        <w:rPr>
          <w:rFonts w:ascii="Helvetica" w:hAnsi="Helvetica"/>
        </w:rPr>
        <w:t xml:space="preserve"> </w:t>
      </w:r>
      <w:r w:rsidR="00B665EE">
        <w:rPr>
          <w:rFonts w:ascii="Helvetica" w:hAnsi="Helvetica"/>
        </w:rPr>
        <w:tab/>
      </w:r>
      <w:r w:rsidR="00ED0401">
        <w:rPr>
          <w:rFonts w:ascii="Helvetica" w:hAnsi="Helvetica"/>
        </w:rPr>
        <w:t xml:space="preserve">Y granted M an AST. M fell into rent arrears and Y served a notice under </w:t>
      </w:r>
      <w:r w:rsidR="00B665EE" w:rsidRPr="00B665EE">
        <w:rPr>
          <w:rFonts w:ascii="Helvetica" w:hAnsi="Helvetica"/>
        </w:rPr>
        <w:t xml:space="preserve">Housing Act 1988, s.8. </w:t>
      </w:r>
      <w:r w:rsidR="00ED0401">
        <w:rPr>
          <w:rFonts w:ascii="Helvetica" w:hAnsi="Helvetica"/>
        </w:rPr>
        <w:t>Y’s notice relied on Ground 8</w:t>
      </w:r>
      <w:r w:rsidR="00D24C3C">
        <w:rPr>
          <w:rFonts w:ascii="Helvetica" w:hAnsi="Helvetica"/>
        </w:rPr>
        <w:t xml:space="preserve"> and set out the amount of rent said to be owed</w:t>
      </w:r>
      <w:r w:rsidR="00ED0401">
        <w:rPr>
          <w:rFonts w:ascii="Helvetica" w:hAnsi="Helvetica"/>
        </w:rPr>
        <w:t>, but failed to state that for the purpose of ground 8 rent meant “rent lawfully due from the tenant”.</w:t>
      </w:r>
    </w:p>
    <w:p w14:paraId="3BC99D73" w14:textId="18FF79F7" w:rsidR="00B665EE" w:rsidRDefault="00423F5F" w:rsidP="00ED0401">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8</w:t>
      </w:r>
      <w:r w:rsidR="00ED0401">
        <w:rPr>
          <w:rFonts w:ascii="Helvetica" w:hAnsi="Helvetica"/>
        </w:rPr>
        <w:t>.</w:t>
      </w:r>
      <w:r>
        <w:rPr>
          <w:rFonts w:ascii="Helvetica" w:hAnsi="Helvetica"/>
        </w:rPr>
        <w:t>2</w:t>
      </w:r>
      <w:r w:rsidR="00ED0401">
        <w:rPr>
          <w:rFonts w:ascii="Helvetica" w:hAnsi="Helvetica"/>
        </w:rPr>
        <w:t xml:space="preserve"> </w:t>
      </w:r>
      <w:r w:rsidR="00ED0401">
        <w:rPr>
          <w:rFonts w:ascii="Helvetica" w:hAnsi="Helvetica"/>
        </w:rPr>
        <w:tab/>
        <w:t xml:space="preserve">A DJ made a possession order. An application to set aside the order was dismissed. A CJ dismissed an appeal. M appealed to the Court of Appeal, arguing that </w:t>
      </w:r>
      <w:r w:rsidR="00B665EE" w:rsidRPr="00B665EE">
        <w:rPr>
          <w:rFonts w:ascii="Helvetica" w:hAnsi="Helvetica"/>
        </w:rPr>
        <w:t>a strict approach to the validity of notices had to be taken in cases where a mandatory ground was relied on.</w:t>
      </w:r>
    </w:p>
    <w:p w14:paraId="23FDF0D7" w14:textId="64163DF2" w:rsidR="00D24C3C" w:rsidRDefault="00423F5F" w:rsidP="00D24C3C">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8</w:t>
      </w:r>
      <w:r w:rsidR="00D24C3C">
        <w:rPr>
          <w:rFonts w:ascii="Helvetica" w:hAnsi="Helvetica"/>
        </w:rPr>
        <w:t>.</w:t>
      </w:r>
      <w:r>
        <w:rPr>
          <w:rFonts w:ascii="Helvetica" w:hAnsi="Helvetica"/>
        </w:rPr>
        <w:t>3</w:t>
      </w:r>
      <w:r w:rsidR="00D24C3C">
        <w:rPr>
          <w:rFonts w:ascii="Helvetica" w:hAnsi="Helvetica"/>
        </w:rPr>
        <w:t xml:space="preserve"> </w:t>
      </w:r>
      <w:r w:rsidR="00D24C3C">
        <w:rPr>
          <w:rFonts w:ascii="Helvetica" w:hAnsi="Helvetica"/>
        </w:rPr>
        <w:tab/>
        <w:t>The Court of Appeal (</w:t>
      </w:r>
      <w:proofErr w:type="spellStart"/>
      <w:r w:rsidR="00D24C3C">
        <w:rPr>
          <w:rFonts w:ascii="Helvetica" w:hAnsi="Helvetica"/>
        </w:rPr>
        <w:t>Hallet</w:t>
      </w:r>
      <w:proofErr w:type="spellEnd"/>
      <w:r w:rsidR="00D24C3C">
        <w:rPr>
          <w:rFonts w:ascii="Helvetica" w:hAnsi="Helvetica"/>
        </w:rPr>
        <w:t>, Davis &amp; Floyd LJJ) disagreed and dismissed the appeal.</w:t>
      </w:r>
    </w:p>
    <w:p w14:paraId="4F746F00" w14:textId="4D3AE457" w:rsidR="00B665EE" w:rsidRDefault="00423F5F" w:rsidP="00D24C3C">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8</w:t>
      </w:r>
      <w:r w:rsidR="00D24C3C">
        <w:rPr>
          <w:rFonts w:ascii="Helvetica" w:hAnsi="Helvetica"/>
        </w:rPr>
        <w:t>.</w:t>
      </w:r>
      <w:r>
        <w:rPr>
          <w:rFonts w:ascii="Helvetica" w:hAnsi="Helvetica"/>
        </w:rPr>
        <w:t>4</w:t>
      </w:r>
      <w:r w:rsidR="00D24C3C">
        <w:rPr>
          <w:rFonts w:ascii="Helvetica" w:hAnsi="Helvetica"/>
        </w:rPr>
        <w:t xml:space="preserve"> </w:t>
      </w:r>
      <w:r w:rsidR="00D24C3C">
        <w:rPr>
          <w:rFonts w:ascii="Helvetica" w:hAnsi="Helvetica"/>
        </w:rPr>
        <w:tab/>
        <w:t>First, they considered that t</w:t>
      </w:r>
      <w:r w:rsidR="00B665EE" w:rsidRPr="00B665EE">
        <w:rPr>
          <w:rFonts w:ascii="Helvetica" w:hAnsi="Helvetica"/>
        </w:rPr>
        <w:t xml:space="preserve">here </w:t>
      </w:r>
      <w:r w:rsidR="00D24C3C">
        <w:rPr>
          <w:rFonts w:ascii="Helvetica" w:hAnsi="Helvetica"/>
        </w:rPr>
        <w:t>we</w:t>
      </w:r>
      <w:r w:rsidR="00B665EE" w:rsidRPr="00B665EE">
        <w:rPr>
          <w:rFonts w:ascii="Helvetica" w:hAnsi="Helvetica"/>
        </w:rPr>
        <w:t>re no circumstances where rent is owed but is not lawfully due</w:t>
      </w:r>
      <w:r w:rsidR="00D24C3C">
        <w:rPr>
          <w:rFonts w:ascii="Helvetica" w:hAnsi="Helvetica"/>
        </w:rPr>
        <w:t xml:space="preserve">. </w:t>
      </w:r>
      <w:proofErr w:type="gramStart"/>
      <w:r w:rsidR="00D24C3C">
        <w:rPr>
          <w:rFonts w:ascii="Helvetica" w:hAnsi="Helvetica"/>
        </w:rPr>
        <w:t>A</w:t>
      </w:r>
      <w:proofErr w:type="gramEnd"/>
      <w:r w:rsidR="00D24C3C">
        <w:rPr>
          <w:rFonts w:ascii="Helvetica" w:hAnsi="Helvetica"/>
        </w:rPr>
        <w:t xml:space="preserve"> s.8 notice which stated </w:t>
      </w:r>
      <w:r w:rsidR="00B665EE" w:rsidRPr="00B665EE">
        <w:rPr>
          <w:rFonts w:ascii="Helvetica" w:hAnsi="Helvetica"/>
        </w:rPr>
        <w:t xml:space="preserve">that rent </w:t>
      </w:r>
      <w:r w:rsidR="00B665EE" w:rsidRPr="00B665EE">
        <w:rPr>
          <w:rFonts w:ascii="Helvetica" w:hAnsi="Helvetica"/>
        </w:rPr>
        <w:lastRenderedPageBreak/>
        <w:t xml:space="preserve">was owed </w:t>
      </w:r>
      <w:r w:rsidR="00D24C3C">
        <w:rPr>
          <w:rFonts w:ascii="Helvetica" w:hAnsi="Helvetica"/>
        </w:rPr>
        <w:t>wa</w:t>
      </w:r>
      <w:r w:rsidR="00B665EE" w:rsidRPr="00B665EE">
        <w:rPr>
          <w:rFonts w:ascii="Helvetica" w:hAnsi="Helvetica"/>
        </w:rPr>
        <w:t>s sufficient notice to enable a recipient to appreciate that it would be an answer to the claim to show that the rent was not lawfully due.</w:t>
      </w:r>
    </w:p>
    <w:p w14:paraId="40D336E1" w14:textId="0612F338" w:rsidR="00B665EE" w:rsidRPr="00B665EE" w:rsidRDefault="00423F5F" w:rsidP="00D24C3C">
      <w:pPr>
        <w:pStyle w:val="PlainText"/>
        <w:spacing w:line="360" w:lineRule="auto"/>
        <w:ind w:left="1440" w:right="1276" w:hanging="720"/>
        <w:jc w:val="both"/>
        <w:rPr>
          <w:rFonts w:ascii="Helvetica" w:hAnsi="Helvetica"/>
        </w:rPr>
      </w:pPr>
      <w:r>
        <w:rPr>
          <w:rFonts w:ascii="Helvetica" w:hAnsi="Helvetica"/>
        </w:rPr>
        <w:t>2</w:t>
      </w:r>
      <w:r w:rsidR="00594E24">
        <w:rPr>
          <w:rFonts w:ascii="Helvetica" w:hAnsi="Helvetica"/>
        </w:rPr>
        <w:t>8</w:t>
      </w:r>
      <w:r w:rsidR="00D24C3C">
        <w:rPr>
          <w:rFonts w:ascii="Helvetica" w:hAnsi="Helvetica"/>
        </w:rPr>
        <w:t>.</w:t>
      </w:r>
      <w:r>
        <w:rPr>
          <w:rFonts w:ascii="Helvetica" w:hAnsi="Helvetica"/>
        </w:rPr>
        <w:t>5</w:t>
      </w:r>
      <w:r w:rsidR="00D24C3C">
        <w:rPr>
          <w:rFonts w:ascii="Helvetica" w:hAnsi="Helvetica"/>
        </w:rPr>
        <w:tab/>
        <w:t>Secondly, there was</w:t>
      </w:r>
      <w:r w:rsidR="00B665EE" w:rsidRPr="00B665EE">
        <w:rPr>
          <w:rFonts w:ascii="Helvetica" w:hAnsi="Helvetica"/>
        </w:rPr>
        <w:t xml:space="preserve"> no reason to take a stricter approach to the validity of the notice where a mandatory ground was relied upon</w:t>
      </w:r>
      <w:r w:rsidR="00D24C3C">
        <w:rPr>
          <w:rFonts w:ascii="Helvetica" w:hAnsi="Helvetica"/>
        </w:rPr>
        <w:t xml:space="preserve"> than where a discretionary ground was relied upon.</w:t>
      </w:r>
    </w:p>
    <w:p w14:paraId="43CB3BB5" w14:textId="3B9BEE27" w:rsidR="00BE2E7F" w:rsidRDefault="00BE2E7F" w:rsidP="00B665EE">
      <w:pPr>
        <w:pStyle w:val="PlainText"/>
        <w:spacing w:line="360" w:lineRule="auto"/>
        <w:ind w:left="1157" w:right="1276" w:hanging="437"/>
        <w:jc w:val="both"/>
        <w:rPr>
          <w:rFonts w:ascii="Helvetica" w:hAnsi="Helvetica"/>
        </w:rPr>
      </w:pPr>
    </w:p>
    <w:p w14:paraId="66BE54A9" w14:textId="77777777" w:rsidR="006B24B0" w:rsidRPr="00851BCD" w:rsidRDefault="006B24B0" w:rsidP="009970BB">
      <w:pPr>
        <w:pStyle w:val="PlainText"/>
        <w:spacing w:line="360" w:lineRule="auto"/>
        <w:ind w:left="721" w:right="1276" w:hanging="437"/>
        <w:jc w:val="both"/>
        <w:rPr>
          <w:rFonts w:ascii="Helvetica" w:hAnsi="Helvetica"/>
          <w:u w:val="single"/>
        </w:rPr>
      </w:pPr>
      <w:r w:rsidRPr="00851BCD">
        <w:rPr>
          <w:rFonts w:ascii="Helvetica" w:hAnsi="Helvetica"/>
          <w:u w:val="single"/>
        </w:rPr>
        <w:t>Article 8</w:t>
      </w:r>
    </w:p>
    <w:p w14:paraId="4580F01C" w14:textId="77777777" w:rsidR="002273DD" w:rsidRDefault="002273DD" w:rsidP="00423F5F">
      <w:pPr>
        <w:pStyle w:val="PlainText"/>
        <w:spacing w:line="360" w:lineRule="auto"/>
        <w:ind w:right="1276"/>
        <w:jc w:val="both"/>
        <w:rPr>
          <w:rFonts w:ascii="Helvetica" w:hAnsi="Helvetica"/>
        </w:rPr>
      </w:pPr>
    </w:p>
    <w:p w14:paraId="7E883B2F" w14:textId="22F868D4" w:rsidR="00BE2E7F" w:rsidRDefault="00423F5F" w:rsidP="006714E6">
      <w:pPr>
        <w:pStyle w:val="PlainText"/>
        <w:spacing w:line="360" w:lineRule="auto"/>
        <w:ind w:left="721" w:right="1276" w:hanging="437"/>
        <w:jc w:val="both"/>
        <w:rPr>
          <w:rFonts w:ascii="Helvetica" w:hAnsi="Helvetica"/>
        </w:rPr>
      </w:pPr>
      <w:r>
        <w:rPr>
          <w:rFonts w:ascii="Helvetica" w:hAnsi="Helvetica"/>
        </w:rPr>
        <w:t>2</w:t>
      </w:r>
      <w:r w:rsidR="00594E24">
        <w:rPr>
          <w:rFonts w:ascii="Helvetica" w:hAnsi="Helvetica"/>
        </w:rPr>
        <w:t>9</w:t>
      </w:r>
      <w:r w:rsidR="00851BCD">
        <w:rPr>
          <w:rFonts w:ascii="Helvetica" w:hAnsi="Helvetica"/>
        </w:rPr>
        <w:t>.</w:t>
      </w:r>
      <w:r w:rsidR="00851BCD">
        <w:rPr>
          <w:rFonts w:ascii="Helvetica" w:hAnsi="Helvetica"/>
        </w:rPr>
        <w:tab/>
      </w:r>
      <w:r w:rsidR="00270FF1">
        <w:rPr>
          <w:rFonts w:ascii="Helvetica" w:hAnsi="Helvetica"/>
          <w:i/>
        </w:rPr>
        <w:t>Southend-on-Sea BC v Armour</w:t>
      </w:r>
      <w:r w:rsidR="00270FF1">
        <w:rPr>
          <w:rFonts w:ascii="Helvetica" w:hAnsi="Helvetica"/>
        </w:rPr>
        <w:t xml:space="preserve"> [2014] EWCA </w:t>
      </w:r>
      <w:proofErr w:type="spellStart"/>
      <w:r w:rsidR="00270FF1">
        <w:rPr>
          <w:rFonts w:ascii="Helvetica" w:hAnsi="Helvetica"/>
        </w:rPr>
        <w:t>Civ</w:t>
      </w:r>
      <w:proofErr w:type="spellEnd"/>
      <w:r w:rsidR="00270FF1">
        <w:rPr>
          <w:rFonts w:ascii="Helvetica" w:hAnsi="Helvetica"/>
        </w:rPr>
        <w:t xml:space="preserve"> 231; [2014] HLR 23</w:t>
      </w:r>
      <w:r w:rsidR="006714E6">
        <w:rPr>
          <w:rFonts w:ascii="Helvetica" w:hAnsi="Helvetica"/>
        </w:rPr>
        <w:t>, concerned a second appeal against the dismissal of a possession claim against an Introductory Tenant. The Court of Appeal dismissed the appeal, saying that t</w:t>
      </w:r>
      <w:r w:rsidR="006714E6" w:rsidRPr="006714E6">
        <w:rPr>
          <w:rFonts w:ascii="Helvetica" w:hAnsi="Helvetica"/>
        </w:rPr>
        <w:t>he question for an appellate court was not whether it would have reached the same decision as the trial judge but whether the decision was one that had been open to her</w:t>
      </w:r>
      <w:r w:rsidR="006714E6">
        <w:rPr>
          <w:rFonts w:ascii="Helvetica" w:hAnsi="Helvetica"/>
        </w:rPr>
        <w:t>. W</w:t>
      </w:r>
      <w:r w:rsidR="006714E6" w:rsidRPr="006714E6">
        <w:rPr>
          <w:rFonts w:ascii="Helvetica" w:hAnsi="Helvetica"/>
        </w:rPr>
        <w:t>here</w:t>
      </w:r>
      <w:r w:rsidR="006714E6">
        <w:rPr>
          <w:rFonts w:ascii="Helvetica" w:hAnsi="Helvetica"/>
        </w:rPr>
        <w:t xml:space="preserve"> (as happened in this case)</w:t>
      </w:r>
      <w:r w:rsidR="006714E6" w:rsidRPr="006714E6">
        <w:rPr>
          <w:rFonts w:ascii="Helvetica" w:hAnsi="Helvetica"/>
        </w:rPr>
        <w:t xml:space="preserve"> an introductory tenant’s behaviour improves over time, that improvement is capable of being a factor in deciding whether it is disproportionate for their landlord to continue to insist on recovering possession</w:t>
      </w:r>
      <w:r w:rsidR="006714E6">
        <w:rPr>
          <w:rFonts w:ascii="Helvetica" w:hAnsi="Helvetica"/>
        </w:rPr>
        <w:t>. T</w:t>
      </w:r>
      <w:r w:rsidR="006714E6" w:rsidRPr="006714E6">
        <w:rPr>
          <w:rFonts w:ascii="Helvetica" w:hAnsi="Helvetica"/>
        </w:rPr>
        <w:t>he trial judge had</w:t>
      </w:r>
      <w:r w:rsidR="006714E6">
        <w:rPr>
          <w:rFonts w:ascii="Helvetica" w:hAnsi="Helvetica"/>
        </w:rPr>
        <w:t xml:space="preserve"> therefore</w:t>
      </w:r>
      <w:r w:rsidR="006714E6" w:rsidRPr="006714E6">
        <w:rPr>
          <w:rFonts w:ascii="Helvetica" w:hAnsi="Helvetica"/>
        </w:rPr>
        <w:t xml:space="preserve"> been entitled to come to the conclusion that it had become disproportionate to make a possession order</w:t>
      </w:r>
      <w:r w:rsidR="006714E6">
        <w:rPr>
          <w:rFonts w:ascii="Helvetica" w:hAnsi="Helvetica"/>
        </w:rPr>
        <w:t>.</w:t>
      </w:r>
    </w:p>
    <w:p w14:paraId="017F2805" w14:textId="77777777" w:rsidR="00A52E17" w:rsidRDefault="00A52E17" w:rsidP="00121309">
      <w:pPr>
        <w:pStyle w:val="PlainText"/>
        <w:spacing w:line="360" w:lineRule="auto"/>
        <w:ind w:left="719" w:right="284" w:hanging="435"/>
        <w:rPr>
          <w:rFonts w:ascii="Helvetica" w:hAnsi="Helvetica"/>
        </w:rPr>
      </w:pPr>
    </w:p>
    <w:p w14:paraId="062EEA36" w14:textId="0602EF4B" w:rsidR="00A52E17" w:rsidRPr="00A52E17" w:rsidRDefault="00423F5F" w:rsidP="006714E6">
      <w:pPr>
        <w:pStyle w:val="PlainText"/>
        <w:spacing w:line="360" w:lineRule="auto"/>
        <w:ind w:left="719" w:right="284" w:hanging="435"/>
        <w:jc w:val="both"/>
        <w:rPr>
          <w:rFonts w:ascii="Helvetica" w:hAnsi="Helvetica"/>
        </w:rPr>
      </w:pPr>
      <w:r>
        <w:rPr>
          <w:rFonts w:ascii="Helvetica" w:hAnsi="Helvetica"/>
        </w:rPr>
        <w:t>3</w:t>
      </w:r>
      <w:r w:rsidR="00594E24">
        <w:rPr>
          <w:rFonts w:ascii="Helvetica" w:hAnsi="Helvetica"/>
        </w:rPr>
        <w:t>0</w:t>
      </w:r>
      <w:r w:rsidR="00A52E17">
        <w:rPr>
          <w:rFonts w:ascii="Helvetica" w:hAnsi="Helvetica"/>
        </w:rPr>
        <w:t xml:space="preserve">. </w:t>
      </w:r>
      <w:r w:rsidR="00A52E17">
        <w:rPr>
          <w:rFonts w:ascii="Helvetica" w:hAnsi="Helvetica"/>
        </w:rPr>
        <w:tab/>
      </w:r>
      <w:r>
        <w:rPr>
          <w:rFonts w:ascii="Helvetica" w:hAnsi="Helvetica"/>
        </w:rPr>
        <w:t xml:space="preserve">In </w:t>
      </w:r>
      <w:r w:rsidR="00A52E17">
        <w:rPr>
          <w:rFonts w:ascii="Helvetica" w:hAnsi="Helvetica"/>
          <w:i/>
        </w:rPr>
        <w:t>Manchester Ship Canal Developments Ltd v Persons Unknown</w:t>
      </w:r>
      <w:r w:rsidR="00A52E17">
        <w:rPr>
          <w:rFonts w:ascii="Helvetica" w:hAnsi="Helvetica"/>
        </w:rPr>
        <w:t xml:space="preserve"> [2014] EWHC 645 (</w:t>
      </w:r>
      <w:proofErr w:type="spellStart"/>
      <w:r w:rsidR="00A52E17">
        <w:rPr>
          <w:rFonts w:ascii="Helvetica" w:hAnsi="Helvetica"/>
        </w:rPr>
        <w:t>Ch</w:t>
      </w:r>
      <w:proofErr w:type="spellEnd"/>
      <w:r w:rsidR="00A52E17">
        <w:rPr>
          <w:rFonts w:ascii="Helvetica" w:hAnsi="Helvetica"/>
        </w:rPr>
        <w:t>)</w:t>
      </w:r>
      <w:r>
        <w:rPr>
          <w:rFonts w:ascii="Helvetica" w:hAnsi="Helvetica"/>
        </w:rPr>
        <w:t xml:space="preserve">, </w:t>
      </w:r>
      <w:r w:rsidR="006714E6">
        <w:rPr>
          <w:rFonts w:ascii="Helvetica" w:hAnsi="Helvetica"/>
        </w:rPr>
        <w:t>the High Court accepted that an Art.8 defence was in principle available in a possession claim brought by a private landowner</w:t>
      </w:r>
      <w:r w:rsidR="00A52E17">
        <w:rPr>
          <w:rFonts w:ascii="Helvetica" w:hAnsi="Helvetica"/>
        </w:rPr>
        <w:t>.</w:t>
      </w:r>
    </w:p>
    <w:p w14:paraId="50DBDB68" w14:textId="77777777" w:rsidR="00282ADD" w:rsidRDefault="00282ADD" w:rsidP="00121309">
      <w:pPr>
        <w:pStyle w:val="PlainText"/>
        <w:spacing w:line="360" w:lineRule="auto"/>
        <w:ind w:left="719" w:right="284" w:hanging="435"/>
        <w:rPr>
          <w:rFonts w:ascii="Helvetica" w:hAnsi="Helvetica"/>
        </w:rPr>
      </w:pPr>
    </w:p>
    <w:p w14:paraId="1D7CF630" w14:textId="78161992" w:rsidR="00121309" w:rsidRDefault="00423F5F" w:rsidP="00121309">
      <w:pPr>
        <w:pStyle w:val="PlainText"/>
        <w:spacing w:line="360" w:lineRule="auto"/>
        <w:ind w:left="719" w:right="284" w:hanging="435"/>
        <w:jc w:val="both"/>
        <w:rPr>
          <w:rFonts w:ascii="Helvetica" w:hAnsi="Helvetica"/>
        </w:rPr>
      </w:pPr>
      <w:r>
        <w:rPr>
          <w:rFonts w:ascii="Helvetica" w:hAnsi="Helvetica"/>
        </w:rPr>
        <w:t>3</w:t>
      </w:r>
      <w:r w:rsidR="00594E24">
        <w:rPr>
          <w:rFonts w:ascii="Helvetica" w:hAnsi="Helvetica"/>
        </w:rPr>
        <w:t>1</w:t>
      </w:r>
      <w:r w:rsidR="00121309">
        <w:rPr>
          <w:rFonts w:ascii="Helvetica" w:hAnsi="Helvetica"/>
        </w:rPr>
        <w:t xml:space="preserve">. </w:t>
      </w:r>
      <w:r w:rsidR="00121309">
        <w:rPr>
          <w:rFonts w:ascii="Helvetica" w:hAnsi="Helvetica"/>
        </w:rPr>
        <w:tab/>
      </w:r>
      <w:r>
        <w:rPr>
          <w:rFonts w:ascii="Helvetica" w:hAnsi="Helvetica"/>
        </w:rPr>
        <w:t xml:space="preserve">In </w:t>
      </w:r>
      <w:r w:rsidR="00480A93">
        <w:rPr>
          <w:rFonts w:ascii="Helvetica" w:hAnsi="Helvetica"/>
          <w:i/>
        </w:rPr>
        <w:t>McDonald v McDonald</w:t>
      </w:r>
      <w:r w:rsidR="00480A93">
        <w:rPr>
          <w:rFonts w:ascii="Helvetica" w:hAnsi="Helvetica"/>
        </w:rPr>
        <w:t xml:space="preserve"> [2014] EWCA </w:t>
      </w:r>
      <w:proofErr w:type="spellStart"/>
      <w:r w:rsidR="00480A93">
        <w:rPr>
          <w:rFonts w:ascii="Helvetica" w:hAnsi="Helvetica"/>
        </w:rPr>
        <w:t>Civ</w:t>
      </w:r>
      <w:proofErr w:type="spellEnd"/>
      <w:r w:rsidR="00480A93">
        <w:rPr>
          <w:rFonts w:ascii="Helvetica" w:hAnsi="Helvetica"/>
        </w:rPr>
        <w:t xml:space="preserve"> 1049; [2014] 2 P&amp;CR 20</w:t>
      </w:r>
      <w:r>
        <w:rPr>
          <w:rFonts w:ascii="Helvetica" w:hAnsi="Helvetica"/>
        </w:rPr>
        <w:t xml:space="preserve">, however, </w:t>
      </w:r>
      <w:r w:rsidR="006714E6">
        <w:rPr>
          <w:rFonts w:ascii="Helvetica" w:hAnsi="Helvetica"/>
        </w:rPr>
        <w:t>the Court of Appeal disagreed</w:t>
      </w:r>
      <w:r w:rsidR="00121309">
        <w:rPr>
          <w:rFonts w:ascii="Helvetica" w:hAnsi="Helvetica"/>
        </w:rPr>
        <w:t>.</w:t>
      </w:r>
      <w:r w:rsidR="006714E6">
        <w:rPr>
          <w:rFonts w:ascii="Helvetica" w:hAnsi="Helvetica"/>
        </w:rPr>
        <w:t xml:space="preserve"> </w:t>
      </w:r>
      <w:r w:rsidR="006714E6" w:rsidRPr="006714E6">
        <w:rPr>
          <w:rFonts w:ascii="Helvetica" w:hAnsi="Helvetica"/>
        </w:rPr>
        <w:t xml:space="preserve">There was no line of clear and consistent jurisprudence from the </w:t>
      </w:r>
      <w:proofErr w:type="spellStart"/>
      <w:r w:rsidR="006714E6">
        <w:rPr>
          <w:rFonts w:ascii="Helvetica" w:hAnsi="Helvetica"/>
        </w:rPr>
        <w:t>ECtHR</w:t>
      </w:r>
      <w:proofErr w:type="spellEnd"/>
      <w:r w:rsidR="006714E6">
        <w:rPr>
          <w:rFonts w:ascii="Helvetica" w:hAnsi="Helvetica"/>
        </w:rPr>
        <w:t xml:space="preserve"> </w:t>
      </w:r>
      <w:r w:rsidR="006714E6" w:rsidRPr="006714E6">
        <w:rPr>
          <w:rFonts w:ascii="Helvetica" w:hAnsi="Helvetica"/>
        </w:rPr>
        <w:t>that the right to raise a</w:t>
      </w:r>
      <w:r w:rsidR="006714E6">
        <w:rPr>
          <w:rFonts w:ascii="Helvetica" w:hAnsi="Helvetica"/>
        </w:rPr>
        <w:t>n Art.8</w:t>
      </w:r>
      <w:r w:rsidR="006714E6" w:rsidRPr="006714E6">
        <w:rPr>
          <w:rFonts w:ascii="Helvetica" w:hAnsi="Helvetica"/>
        </w:rPr>
        <w:t xml:space="preserve"> proportionality defence extended to tenants of private landlords</w:t>
      </w:r>
      <w:r w:rsidR="006714E6">
        <w:rPr>
          <w:rFonts w:ascii="Helvetica" w:hAnsi="Helvetica"/>
        </w:rPr>
        <w:t>. I</w:t>
      </w:r>
      <w:r w:rsidR="006714E6" w:rsidRPr="006714E6">
        <w:rPr>
          <w:rFonts w:ascii="Helvetica" w:hAnsi="Helvetica"/>
        </w:rPr>
        <w:t>n particular, there was no Grand Chamber authority in support of this proposition</w:t>
      </w:r>
      <w:r w:rsidR="006714E6">
        <w:rPr>
          <w:rFonts w:ascii="Helvetica" w:hAnsi="Helvetica"/>
        </w:rPr>
        <w:t>.</w:t>
      </w:r>
    </w:p>
    <w:p w14:paraId="7E3228E7" w14:textId="77777777" w:rsidR="00423F5F" w:rsidRDefault="00423F5F" w:rsidP="00423F5F">
      <w:pPr>
        <w:pStyle w:val="PlainText"/>
        <w:spacing w:line="360" w:lineRule="auto"/>
        <w:ind w:left="721" w:right="1276" w:hanging="437"/>
        <w:jc w:val="both"/>
        <w:rPr>
          <w:rFonts w:ascii="Helvetica" w:hAnsi="Helvetica"/>
        </w:rPr>
      </w:pPr>
    </w:p>
    <w:p w14:paraId="21906826" w14:textId="77777777" w:rsidR="006714E6" w:rsidRDefault="00423F5F" w:rsidP="00423F5F">
      <w:pPr>
        <w:pStyle w:val="PlainText"/>
        <w:spacing w:line="360" w:lineRule="auto"/>
        <w:ind w:left="721" w:right="1276" w:hanging="437"/>
        <w:jc w:val="both"/>
        <w:rPr>
          <w:rFonts w:ascii="Helvetica" w:hAnsi="Helvetica"/>
        </w:rPr>
      </w:pPr>
      <w:r>
        <w:rPr>
          <w:rFonts w:ascii="Helvetica" w:hAnsi="Helvetica"/>
        </w:rPr>
        <w:t>3</w:t>
      </w:r>
      <w:r w:rsidR="009F1BEB">
        <w:rPr>
          <w:rFonts w:ascii="Helvetica" w:hAnsi="Helvetica"/>
        </w:rPr>
        <w:t>2</w:t>
      </w:r>
      <w:r>
        <w:rPr>
          <w:rFonts w:ascii="Helvetica" w:hAnsi="Helvetica"/>
        </w:rPr>
        <w:t xml:space="preserve">. </w:t>
      </w:r>
      <w:r>
        <w:rPr>
          <w:rFonts w:ascii="Helvetica" w:hAnsi="Helvetica"/>
        </w:rPr>
        <w:tab/>
      </w:r>
      <w:r w:rsidR="006714E6">
        <w:rPr>
          <w:rFonts w:ascii="Helvetica" w:hAnsi="Helvetica"/>
          <w:i/>
        </w:rPr>
        <w:t>R (</w:t>
      </w:r>
      <w:r>
        <w:rPr>
          <w:rFonts w:ascii="Helvetica" w:hAnsi="Helvetica"/>
          <w:i/>
        </w:rPr>
        <w:t>CN</w:t>
      </w:r>
      <w:r w:rsidR="006714E6">
        <w:rPr>
          <w:rFonts w:ascii="Helvetica" w:hAnsi="Helvetica"/>
          <w:i/>
        </w:rPr>
        <w:t>) v Lewisham LBC; R (</w:t>
      </w:r>
      <w:r>
        <w:rPr>
          <w:rFonts w:ascii="Helvetica" w:hAnsi="Helvetica"/>
          <w:i/>
        </w:rPr>
        <w:t>ZH</w:t>
      </w:r>
      <w:r w:rsidR="006714E6">
        <w:rPr>
          <w:rFonts w:ascii="Helvetica" w:hAnsi="Helvetica"/>
          <w:i/>
        </w:rPr>
        <w:t>) v Newham LBC</w:t>
      </w:r>
      <w:r w:rsidR="006714E6">
        <w:rPr>
          <w:rFonts w:ascii="Helvetica" w:hAnsi="Helvetica"/>
        </w:rPr>
        <w:t xml:space="preserve"> [2014] UKSC 62:</w:t>
      </w:r>
    </w:p>
    <w:p w14:paraId="6558334E" w14:textId="265D300F" w:rsidR="00423F5F" w:rsidRDefault="006714E6" w:rsidP="000867D2">
      <w:pPr>
        <w:pStyle w:val="PlainText"/>
        <w:spacing w:line="360" w:lineRule="auto"/>
        <w:ind w:left="1440" w:right="1276" w:hanging="720"/>
        <w:jc w:val="both"/>
        <w:rPr>
          <w:rFonts w:ascii="Helvetica" w:hAnsi="Helvetica"/>
        </w:rPr>
      </w:pPr>
      <w:r>
        <w:rPr>
          <w:rFonts w:ascii="Helvetica" w:hAnsi="Helvetica"/>
        </w:rPr>
        <w:lastRenderedPageBreak/>
        <w:t>32.1</w:t>
      </w:r>
      <w:r w:rsidR="00423F5F">
        <w:rPr>
          <w:rFonts w:ascii="Helvetica" w:hAnsi="Helvetica"/>
        </w:rPr>
        <w:t xml:space="preserve"> </w:t>
      </w:r>
      <w:r>
        <w:rPr>
          <w:rFonts w:ascii="Helvetica" w:hAnsi="Helvetica"/>
        </w:rPr>
        <w:tab/>
      </w:r>
      <w:r w:rsidR="00423F5F">
        <w:rPr>
          <w:rFonts w:ascii="Helvetica" w:hAnsi="Helvetica"/>
        </w:rPr>
        <w:t xml:space="preserve">This is not a pure Art.8 case – the first issue was whether the </w:t>
      </w:r>
      <w:r>
        <w:rPr>
          <w:rFonts w:ascii="Helvetica" w:hAnsi="Helvetica"/>
        </w:rPr>
        <w:t xml:space="preserve">temporary accommodation occupied by the homeless applicants </w:t>
      </w:r>
      <w:r w:rsidR="00423F5F">
        <w:rPr>
          <w:rFonts w:ascii="Helvetica" w:hAnsi="Helvetica"/>
        </w:rPr>
        <w:t>came within the remit of the Protection from Eviction Act 1977</w:t>
      </w:r>
      <w:r>
        <w:rPr>
          <w:rFonts w:ascii="Helvetica" w:hAnsi="Helvetica"/>
        </w:rPr>
        <w:t xml:space="preserve"> because they occupied it as a dwelling for the purposes of s.3</w:t>
      </w:r>
      <w:r w:rsidR="00423F5F">
        <w:rPr>
          <w:rFonts w:ascii="Helvetica" w:hAnsi="Helvetica"/>
        </w:rPr>
        <w:t>. On this point, the Supreme Court split 5-2.</w:t>
      </w:r>
    </w:p>
    <w:p w14:paraId="035B9268" w14:textId="38D482E1" w:rsidR="000867D2" w:rsidRDefault="000867D2" w:rsidP="000867D2">
      <w:pPr>
        <w:pStyle w:val="PlainText"/>
        <w:spacing w:line="360" w:lineRule="auto"/>
        <w:ind w:left="1440" w:right="1276" w:hanging="720"/>
        <w:jc w:val="both"/>
        <w:rPr>
          <w:rFonts w:ascii="Helvetica" w:hAnsi="Helvetica"/>
        </w:rPr>
      </w:pPr>
      <w:r>
        <w:rPr>
          <w:rFonts w:ascii="Helvetica" w:hAnsi="Helvetica"/>
        </w:rPr>
        <w:t xml:space="preserve">32.2 </w:t>
      </w:r>
      <w:r>
        <w:rPr>
          <w:rFonts w:ascii="Helvetica" w:hAnsi="Helvetica"/>
        </w:rPr>
        <w:tab/>
      </w:r>
      <w:r w:rsidRPr="000867D2">
        <w:rPr>
          <w:rFonts w:ascii="Helvetica" w:hAnsi="Helvetica"/>
        </w:rPr>
        <w:t>Lord Hodge (with whom Lords Clarke, Wilson</w:t>
      </w:r>
      <w:r>
        <w:rPr>
          <w:rFonts w:ascii="Helvetica" w:hAnsi="Helvetica"/>
        </w:rPr>
        <w:t xml:space="preserve">, </w:t>
      </w:r>
      <w:proofErr w:type="spellStart"/>
      <w:r>
        <w:rPr>
          <w:rFonts w:ascii="Helvetica" w:hAnsi="Helvetica"/>
        </w:rPr>
        <w:t>Carnwath</w:t>
      </w:r>
      <w:proofErr w:type="spellEnd"/>
      <w:r w:rsidRPr="000867D2">
        <w:rPr>
          <w:rFonts w:ascii="Helvetica" w:hAnsi="Helvetica"/>
        </w:rPr>
        <w:t xml:space="preserve"> </w:t>
      </w:r>
      <w:r>
        <w:rPr>
          <w:rFonts w:ascii="Helvetica" w:hAnsi="Helvetica"/>
        </w:rPr>
        <w:t>&amp;</w:t>
      </w:r>
      <w:r w:rsidRPr="000867D2">
        <w:rPr>
          <w:rFonts w:ascii="Helvetica" w:hAnsi="Helvetica"/>
        </w:rPr>
        <w:t xml:space="preserve"> </w:t>
      </w:r>
      <w:proofErr w:type="spellStart"/>
      <w:r w:rsidRPr="000867D2">
        <w:rPr>
          <w:rFonts w:ascii="Helvetica" w:hAnsi="Helvetica"/>
        </w:rPr>
        <w:t>Toulson</w:t>
      </w:r>
      <w:proofErr w:type="spellEnd"/>
      <w:r w:rsidRPr="000867D2">
        <w:rPr>
          <w:rFonts w:ascii="Helvetica" w:hAnsi="Helvetica"/>
        </w:rPr>
        <w:t xml:space="preserve"> agreed) held that the licences granted to ZH and CN were not licences to occupy premises as a dwelling. The statutory context required short term accommodation for a short and determined period. It would significantly hamper the operation of Pt</w:t>
      </w:r>
      <w:r>
        <w:rPr>
          <w:rFonts w:ascii="Helvetica" w:hAnsi="Helvetica"/>
        </w:rPr>
        <w:t xml:space="preserve"> </w:t>
      </w:r>
      <w:r w:rsidRPr="000867D2">
        <w:rPr>
          <w:rFonts w:ascii="Helvetica" w:hAnsi="Helvetica"/>
        </w:rPr>
        <w:t>7, 1996 Act, if such temporary accommodation was wit</w:t>
      </w:r>
      <w:r>
        <w:rPr>
          <w:rFonts w:ascii="Helvetica" w:hAnsi="Helvetica"/>
        </w:rPr>
        <w:t>hin the terms of s.3, 1977 Act.</w:t>
      </w:r>
    </w:p>
    <w:p w14:paraId="79296720" w14:textId="59C0ABD7" w:rsidR="000867D2" w:rsidRDefault="000867D2" w:rsidP="000867D2">
      <w:pPr>
        <w:pStyle w:val="PlainText"/>
        <w:spacing w:line="360" w:lineRule="auto"/>
        <w:ind w:left="1440" w:right="1276" w:hanging="720"/>
        <w:jc w:val="both"/>
        <w:rPr>
          <w:rFonts w:ascii="Helvetica" w:hAnsi="Helvetica"/>
        </w:rPr>
      </w:pPr>
      <w:r>
        <w:rPr>
          <w:rFonts w:ascii="Helvetica" w:hAnsi="Helvetica"/>
        </w:rPr>
        <w:t xml:space="preserve">32.3 </w:t>
      </w:r>
      <w:r>
        <w:rPr>
          <w:rFonts w:ascii="Helvetica" w:hAnsi="Helvetica"/>
        </w:rPr>
        <w:tab/>
      </w:r>
      <w:r w:rsidRPr="009F1BEB">
        <w:rPr>
          <w:rFonts w:ascii="Helvetica" w:hAnsi="Helvetica"/>
        </w:rPr>
        <w:t>Lord Neuberger</w:t>
      </w:r>
      <w:r>
        <w:rPr>
          <w:rFonts w:ascii="Helvetica" w:hAnsi="Helvetica"/>
        </w:rPr>
        <w:t xml:space="preserve"> &amp;</w:t>
      </w:r>
      <w:r w:rsidRPr="009F1BEB">
        <w:rPr>
          <w:rFonts w:ascii="Helvetica" w:hAnsi="Helvetica"/>
        </w:rPr>
        <w:t xml:space="preserve"> Lady Hale dissented on th</w:t>
      </w:r>
      <w:r>
        <w:rPr>
          <w:rFonts w:ascii="Helvetica" w:hAnsi="Helvetica"/>
        </w:rPr>
        <w:t>is</w:t>
      </w:r>
      <w:r w:rsidRPr="009F1BEB">
        <w:rPr>
          <w:rFonts w:ascii="Helvetica" w:hAnsi="Helvetica"/>
        </w:rPr>
        <w:t xml:space="preserve"> issue</w:t>
      </w:r>
      <w:r>
        <w:rPr>
          <w:rFonts w:ascii="Helvetica" w:hAnsi="Helvetica"/>
        </w:rPr>
        <w:t xml:space="preserve">, holding that </w:t>
      </w:r>
      <w:r w:rsidRPr="009F1BEB">
        <w:rPr>
          <w:rFonts w:ascii="Helvetica" w:hAnsi="Helvetica"/>
        </w:rPr>
        <w:t>s.3, 1977 Act</w:t>
      </w:r>
      <w:r>
        <w:rPr>
          <w:rFonts w:ascii="Helvetica" w:hAnsi="Helvetica"/>
        </w:rPr>
        <w:t xml:space="preserve"> was</w:t>
      </w:r>
      <w:r w:rsidRPr="009F1BEB">
        <w:rPr>
          <w:rFonts w:ascii="Helvetica" w:hAnsi="Helvetica"/>
        </w:rPr>
        <w:t xml:space="preserve"> provision was aimed at protecting anyone who had been lawfully living in premises which had been let as a dwelling. The words should be given a wide, rather than narrow meaning. T</w:t>
      </w:r>
      <w:r>
        <w:rPr>
          <w:rFonts w:ascii="Helvetica" w:hAnsi="Helvetica"/>
        </w:rPr>
        <w:t xml:space="preserve">emporary accommodation under Pt </w:t>
      </w:r>
      <w:r w:rsidRPr="009F1BEB">
        <w:rPr>
          <w:rFonts w:ascii="Helvetica" w:hAnsi="Helvetica"/>
        </w:rPr>
        <w:t>7 was a short term dwelli</w:t>
      </w:r>
      <w:r>
        <w:rPr>
          <w:rFonts w:ascii="Helvetica" w:hAnsi="Helvetica"/>
        </w:rPr>
        <w:t>ng, but a dwelling nonetheless.</w:t>
      </w:r>
    </w:p>
    <w:p w14:paraId="7336A2E0" w14:textId="0E43608B" w:rsidR="009F1BEB" w:rsidRPr="00551908" w:rsidRDefault="000867D2" w:rsidP="000867D2">
      <w:pPr>
        <w:pStyle w:val="PlainText"/>
        <w:spacing w:line="360" w:lineRule="auto"/>
        <w:ind w:left="1440" w:right="1276" w:hanging="720"/>
        <w:jc w:val="both"/>
        <w:rPr>
          <w:rFonts w:ascii="Helvetica" w:hAnsi="Helvetica"/>
        </w:rPr>
      </w:pPr>
      <w:r>
        <w:rPr>
          <w:rFonts w:ascii="Helvetica" w:hAnsi="Helvetica"/>
        </w:rPr>
        <w:t xml:space="preserve">32.4 </w:t>
      </w:r>
      <w:r>
        <w:rPr>
          <w:rFonts w:ascii="Helvetica" w:hAnsi="Helvetica"/>
        </w:rPr>
        <w:tab/>
        <w:t xml:space="preserve">There was less disagreement on the second issue, Art.8. Contrary to the appellants’ arguments, Art.8 did not always require a public authority to obtain a possession order. </w:t>
      </w:r>
      <w:r w:rsidRPr="000867D2">
        <w:rPr>
          <w:rFonts w:ascii="Helvetica" w:hAnsi="Helvetica"/>
        </w:rPr>
        <w:t xml:space="preserve">Lord Hodge (with whom Lords </w:t>
      </w:r>
      <w:r>
        <w:rPr>
          <w:rFonts w:ascii="Helvetica" w:hAnsi="Helvetica"/>
        </w:rPr>
        <w:t xml:space="preserve">Neuberger, </w:t>
      </w:r>
      <w:r w:rsidRPr="000867D2">
        <w:rPr>
          <w:rFonts w:ascii="Helvetica" w:hAnsi="Helvetica"/>
        </w:rPr>
        <w:t>Clarke, Wilson</w:t>
      </w:r>
      <w:r>
        <w:rPr>
          <w:rFonts w:ascii="Helvetica" w:hAnsi="Helvetica"/>
        </w:rPr>
        <w:t xml:space="preserve">, </w:t>
      </w:r>
      <w:proofErr w:type="spellStart"/>
      <w:r>
        <w:rPr>
          <w:rFonts w:ascii="Helvetica" w:hAnsi="Helvetica"/>
        </w:rPr>
        <w:t>Carnwath</w:t>
      </w:r>
      <w:proofErr w:type="spellEnd"/>
      <w:r w:rsidRPr="000867D2">
        <w:rPr>
          <w:rFonts w:ascii="Helvetica" w:hAnsi="Helvetica"/>
        </w:rPr>
        <w:t xml:space="preserve"> </w:t>
      </w:r>
      <w:r>
        <w:rPr>
          <w:rFonts w:ascii="Helvetica" w:hAnsi="Helvetica"/>
        </w:rPr>
        <w:t>&amp;</w:t>
      </w:r>
      <w:r w:rsidRPr="000867D2">
        <w:rPr>
          <w:rFonts w:ascii="Helvetica" w:hAnsi="Helvetica"/>
        </w:rPr>
        <w:t xml:space="preserve"> </w:t>
      </w:r>
      <w:proofErr w:type="spellStart"/>
      <w:r w:rsidRPr="000867D2">
        <w:rPr>
          <w:rFonts w:ascii="Helvetica" w:hAnsi="Helvetica"/>
        </w:rPr>
        <w:t>Toulson</w:t>
      </w:r>
      <w:proofErr w:type="spellEnd"/>
      <w:r w:rsidRPr="000867D2">
        <w:rPr>
          <w:rFonts w:ascii="Helvetica" w:hAnsi="Helvetica"/>
        </w:rPr>
        <w:t xml:space="preserve"> agreed)</w:t>
      </w:r>
      <w:r>
        <w:rPr>
          <w:rFonts w:ascii="Helvetica" w:hAnsi="Helvetica"/>
        </w:rPr>
        <w:t xml:space="preserve"> considered that</w:t>
      </w:r>
      <w:r w:rsidR="009F1BEB" w:rsidRPr="009F1BEB">
        <w:rPr>
          <w:rFonts w:ascii="Helvetica" w:hAnsi="Helvetica"/>
        </w:rPr>
        <w:t xml:space="preserve"> the statutory scheme had to be seen as a whole. In particular, </w:t>
      </w:r>
      <w:r>
        <w:rPr>
          <w:rFonts w:ascii="Helvetica" w:hAnsi="Helvetica"/>
        </w:rPr>
        <w:t>an</w:t>
      </w:r>
      <w:r w:rsidR="009F1BEB" w:rsidRPr="009F1BEB">
        <w:rPr>
          <w:rFonts w:ascii="Helvetica" w:hAnsi="Helvetica"/>
        </w:rPr>
        <w:t xml:space="preserve"> applicant would have been given reasons for an adverse decision and the op</w:t>
      </w:r>
      <w:r>
        <w:rPr>
          <w:rFonts w:ascii="Helvetica" w:hAnsi="Helvetica"/>
        </w:rPr>
        <w:t>portunity for it to be reviewed</w:t>
      </w:r>
      <w:r w:rsidR="009F1BEB" w:rsidRPr="009F1BEB">
        <w:rPr>
          <w:rFonts w:ascii="Helvetica" w:hAnsi="Helvetica"/>
        </w:rPr>
        <w:t xml:space="preserve"> and considered on appeal. Homeless children and families would additionally be likely to qualify for support from social services.</w:t>
      </w:r>
    </w:p>
    <w:p w14:paraId="03B52E40" w14:textId="0019B9AD" w:rsidR="00423F5F" w:rsidRDefault="00423F5F" w:rsidP="009F1BEB">
      <w:pPr>
        <w:pStyle w:val="PlainText"/>
        <w:spacing w:line="360" w:lineRule="auto"/>
        <w:ind w:left="1440" w:right="1276" w:hanging="720"/>
        <w:jc w:val="both"/>
        <w:rPr>
          <w:rFonts w:ascii="Helvetica" w:hAnsi="Helvetica"/>
        </w:rPr>
      </w:pPr>
      <w:r>
        <w:rPr>
          <w:rFonts w:ascii="Helvetica" w:hAnsi="Helvetica"/>
        </w:rPr>
        <w:t>3</w:t>
      </w:r>
      <w:r w:rsidR="009F1BEB">
        <w:rPr>
          <w:rFonts w:ascii="Helvetica" w:hAnsi="Helvetica"/>
        </w:rPr>
        <w:t>2.</w:t>
      </w:r>
      <w:r w:rsidR="000867D2">
        <w:rPr>
          <w:rFonts w:ascii="Helvetica" w:hAnsi="Helvetica"/>
        </w:rPr>
        <w:t>5</w:t>
      </w:r>
      <w:r w:rsidR="009F1BEB">
        <w:rPr>
          <w:rFonts w:ascii="Helvetica" w:hAnsi="Helvetica"/>
        </w:rPr>
        <w:tab/>
      </w:r>
      <w:r>
        <w:rPr>
          <w:rFonts w:ascii="Helvetica" w:hAnsi="Helvetica"/>
        </w:rPr>
        <w:t xml:space="preserve">At [71] it was said that </w:t>
      </w:r>
      <w:r w:rsidR="009F1BEB">
        <w:rPr>
          <w:rFonts w:ascii="Helvetica" w:hAnsi="Helvetica"/>
        </w:rPr>
        <w:t>“</w:t>
      </w:r>
      <w:r w:rsidR="009F1BEB" w:rsidRPr="009F1BEB">
        <w:rPr>
          <w:rFonts w:ascii="Helvetica" w:hAnsi="Helvetica"/>
        </w:rPr>
        <w:t xml:space="preserve">it is necessary </w:t>
      </w:r>
      <w:r w:rsidR="009F1BEB">
        <w:rPr>
          <w:rFonts w:ascii="Helvetica" w:hAnsi="Helvetica"/>
        </w:rPr>
        <w:t>…</w:t>
      </w:r>
      <w:r w:rsidR="009F1BEB" w:rsidRPr="009F1BEB">
        <w:rPr>
          <w:rFonts w:ascii="Helvetica" w:hAnsi="Helvetica"/>
        </w:rPr>
        <w:t xml:space="preserve"> to interpret section 204 of the 1996 Act as empowering that court to assess the issue of proportionality of a proposed eviction following an adverse section 184 or 202 decision (if the issue is raised) and resolve any relevant dispute of fact in a section 204 appeal. As there is no other domestic provision involving the court in the repossession of the </w:t>
      </w:r>
      <w:r w:rsidR="009F1BEB" w:rsidRPr="009F1BEB">
        <w:rPr>
          <w:rFonts w:ascii="Helvetica" w:hAnsi="Helvetica"/>
        </w:rPr>
        <w:lastRenderedPageBreak/>
        <w:t>accommodation after an adverse decision, the section 204 appeal, which reviews the authority's decision on eligibility for assistance, is the obvious place for the occupier of the temporary accommodation to raise the issue of the proportionality of the withdrawal of the accommodation.</w:t>
      </w:r>
      <w:r w:rsidR="009F1BEB">
        <w:rPr>
          <w:rFonts w:ascii="Helvetica" w:hAnsi="Helvetica"/>
        </w:rPr>
        <w:t>”</w:t>
      </w:r>
      <w:r>
        <w:rPr>
          <w:rStyle w:val="FootnoteReference"/>
          <w:rFonts w:ascii="Helvetica" w:hAnsi="Helvetica"/>
        </w:rPr>
        <w:footnoteReference w:id="6"/>
      </w:r>
    </w:p>
    <w:p w14:paraId="75F4E4FB" w14:textId="2A0B1657" w:rsidR="000867D2" w:rsidRPr="00DC1976" w:rsidRDefault="000867D2" w:rsidP="009F1BEB">
      <w:pPr>
        <w:pStyle w:val="PlainText"/>
        <w:spacing w:line="360" w:lineRule="auto"/>
        <w:ind w:left="1440" w:right="1276" w:hanging="720"/>
        <w:jc w:val="both"/>
        <w:rPr>
          <w:rFonts w:ascii="Helvetica" w:hAnsi="Helvetica"/>
        </w:rPr>
      </w:pPr>
      <w:r>
        <w:rPr>
          <w:rFonts w:ascii="Helvetica" w:hAnsi="Helvetica"/>
        </w:rPr>
        <w:t xml:space="preserve">32.6 </w:t>
      </w:r>
      <w:r>
        <w:rPr>
          <w:rFonts w:ascii="Helvetica" w:hAnsi="Helvetica"/>
        </w:rPr>
        <w:tab/>
        <w:t>Lady Hale considered that it was not necessary to reach a conclusion on Art.8.</w:t>
      </w:r>
    </w:p>
    <w:p w14:paraId="5FB9D2AE" w14:textId="77777777" w:rsidR="00594E24" w:rsidRDefault="00594E24" w:rsidP="00594E24">
      <w:pPr>
        <w:pStyle w:val="PlainText"/>
        <w:spacing w:line="360" w:lineRule="auto"/>
        <w:ind w:right="284"/>
        <w:jc w:val="both"/>
        <w:rPr>
          <w:rFonts w:ascii="Helvetica" w:hAnsi="Helvetica"/>
        </w:rPr>
      </w:pPr>
    </w:p>
    <w:p w14:paraId="76D44E46" w14:textId="05178487" w:rsidR="00594E24" w:rsidRDefault="00594E24" w:rsidP="00594E24">
      <w:pPr>
        <w:pStyle w:val="PlainText"/>
        <w:spacing w:line="360" w:lineRule="auto"/>
        <w:ind w:left="721" w:right="1276" w:hanging="437"/>
        <w:jc w:val="both"/>
        <w:rPr>
          <w:rFonts w:ascii="Helvetica" w:hAnsi="Helvetica"/>
        </w:rPr>
      </w:pPr>
      <w:r>
        <w:rPr>
          <w:rFonts w:ascii="Helvetica" w:hAnsi="Helvetica"/>
        </w:rPr>
        <w:t xml:space="preserve">33. </w:t>
      </w:r>
      <w:r>
        <w:rPr>
          <w:rFonts w:ascii="Helvetica" w:hAnsi="Helvetica"/>
        </w:rPr>
        <w:tab/>
      </w:r>
      <w:proofErr w:type="spellStart"/>
      <w:r>
        <w:rPr>
          <w:rFonts w:ascii="Helvetica" w:hAnsi="Helvetica"/>
          <w:i/>
        </w:rPr>
        <w:t>Dacorum</w:t>
      </w:r>
      <w:proofErr w:type="spellEnd"/>
      <w:r>
        <w:rPr>
          <w:rFonts w:ascii="Helvetica" w:hAnsi="Helvetica"/>
          <w:i/>
        </w:rPr>
        <w:t xml:space="preserve"> BC v Sims</w:t>
      </w:r>
      <w:r>
        <w:rPr>
          <w:rFonts w:ascii="Helvetica" w:hAnsi="Helvetica"/>
        </w:rPr>
        <w:t xml:space="preserve"> [2014] UKSC </w:t>
      </w:r>
      <w:r w:rsidR="009F1BEB">
        <w:rPr>
          <w:rFonts w:ascii="Helvetica" w:hAnsi="Helvetica"/>
        </w:rPr>
        <w:t>63:</w:t>
      </w:r>
    </w:p>
    <w:p w14:paraId="293FD148" w14:textId="0B41810D" w:rsidR="009F1BEB" w:rsidRDefault="009F1BEB" w:rsidP="002D7B2C">
      <w:pPr>
        <w:pStyle w:val="PlainText"/>
        <w:spacing w:line="360" w:lineRule="auto"/>
        <w:ind w:left="1439" w:right="1276" w:hanging="720"/>
        <w:jc w:val="both"/>
        <w:rPr>
          <w:rFonts w:ascii="Helvetica" w:hAnsi="Helvetica"/>
        </w:rPr>
      </w:pPr>
      <w:r>
        <w:rPr>
          <w:rFonts w:ascii="Helvetica" w:hAnsi="Helvetica"/>
        </w:rPr>
        <w:t xml:space="preserve">33.1 </w:t>
      </w:r>
      <w:r>
        <w:rPr>
          <w:rFonts w:ascii="Helvetica" w:hAnsi="Helvetica"/>
        </w:rPr>
        <w:tab/>
      </w:r>
      <w:proofErr w:type="spellStart"/>
      <w:r w:rsidR="002D7B2C">
        <w:rPr>
          <w:rFonts w:ascii="Helvetica" w:hAnsi="Helvetica"/>
        </w:rPr>
        <w:t>Dacorum</w:t>
      </w:r>
      <w:proofErr w:type="spellEnd"/>
      <w:r w:rsidR="002D7B2C">
        <w:rPr>
          <w:rFonts w:ascii="Helvetica" w:hAnsi="Helvetica"/>
        </w:rPr>
        <w:t xml:space="preserve"> BC granted a j</w:t>
      </w:r>
      <w:r w:rsidRPr="009F1BEB">
        <w:rPr>
          <w:rFonts w:ascii="Helvetica" w:hAnsi="Helvetica"/>
        </w:rPr>
        <w:t>oint tenancy of a three-bedroom house</w:t>
      </w:r>
      <w:r w:rsidR="002D7B2C">
        <w:rPr>
          <w:rFonts w:ascii="Helvetica" w:hAnsi="Helvetica"/>
        </w:rPr>
        <w:t xml:space="preserve"> to </w:t>
      </w:r>
      <w:proofErr w:type="gramStart"/>
      <w:r w:rsidR="002D7B2C">
        <w:rPr>
          <w:rFonts w:ascii="Helvetica" w:hAnsi="Helvetica"/>
        </w:rPr>
        <w:t>Mr &amp;</w:t>
      </w:r>
      <w:proofErr w:type="gramEnd"/>
      <w:r w:rsidR="002D7B2C">
        <w:rPr>
          <w:rFonts w:ascii="Helvetica" w:hAnsi="Helvetica"/>
        </w:rPr>
        <w:t xml:space="preserve"> Mrs S</w:t>
      </w:r>
      <w:r w:rsidRPr="009F1BEB">
        <w:rPr>
          <w:rFonts w:ascii="Helvetica" w:hAnsi="Helvetica"/>
        </w:rPr>
        <w:t xml:space="preserve">. The tenancy </w:t>
      </w:r>
      <w:r w:rsidR="002D7B2C">
        <w:rPr>
          <w:rFonts w:ascii="Helvetica" w:hAnsi="Helvetica"/>
        </w:rPr>
        <w:t xml:space="preserve">agreement </w:t>
      </w:r>
      <w:r w:rsidRPr="009F1BEB">
        <w:rPr>
          <w:rFonts w:ascii="Helvetica" w:hAnsi="Helvetica"/>
        </w:rPr>
        <w:t>permitted a joint tenant to serve notice to quit and determine it.</w:t>
      </w:r>
    </w:p>
    <w:p w14:paraId="5F2D9450" w14:textId="7EDABC2E" w:rsidR="009F1BEB" w:rsidRDefault="002D7B2C" w:rsidP="002D7B2C">
      <w:pPr>
        <w:pStyle w:val="PlainText"/>
        <w:spacing w:line="360" w:lineRule="auto"/>
        <w:ind w:left="1439" w:right="1276" w:hanging="720"/>
        <w:jc w:val="both"/>
        <w:rPr>
          <w:rFonts w:ascii="Helvetica" w:hAnsi="Helvetica"/>
        </w:rPr>
      </w:pPr>
      <w:r>
        <w:rPr>
          <w:rFonts w:ascii="Helvetica" w:hAnsi="Helvetica"/>
        </w:rPr>
        <w:t xml:space="preserve">33.2 </w:t>
      </w:r>
      <w:r>
        <w:rPr>
          <w:rFonts w:ascii="Helvetica" w:hAnsi="Helvetica"/>
        </w:rPr>
        <w:tab/>
      </w:r>
      <w:r w:rsidR="009F1BEB" w:rsidRPr="009F1BEB">
        <w:rPr>
          <w:rFonts w:ascii="Helvetica" w:hAnsi="Helvetica"/>
        </w:rPr>
        <w:t xml:space="preserve">After alleged domestic violence, Mrs S left the property in 2010 with two of their four children. She sought to be re-housed by </w:t>
      </w:r>
      <w:r>
        <w:rPr>
          <w:rFonts w:ascii="Helvetica" w:hAnsi="Helvetica"/>
        </w:rPr>
        <w:t>another authority</w:t>
      </w:r>
      <w:r w:rsidR="009F1BEB" w:rsidRPr="009F1BEB">
        <w:rPr>
          <w:rFonts w:ascii="Helvetica" w:hAnsi="Helvetica"/>
        </w:rPr>
        <w:t xml:space="preserve">, who told her that she would not be re-housed whilst she held a tenancy with </w:t>
      </w:r>
      <w:proofErr w:type="spellStart"/>
      <w:r w:rsidR="009F1BEB" w:rsidRPr="009F1BEB">
        <w:rPr>
          <w:rFonts w:ascii="Helvetica" w:hAnsi="Helvetica"/>
        </w:rPr>
        <w:t>Dacorum</w:t>
      </w:r>
      <w:proofErr w:type="spellEnd"/>
      <w:r w:rsidR="009F1BEB" w:rsidRPr="009F1BEB">
        <w:rPr>
          <w:rFonts w:ascii="Helvetica" w:hAnsi="Helvetica"/>
        </w:rPr>
        <w:t xml:space="preserve">. She told </w:t>
      </w:r>
      <w:proofErr w:type="spellStart"/>
      <w:r w:rsidR="009F1BEB" w:rsidRPr="009F1BEB">
        <w:rPr>
          <w:rFonts w:ascii="Helvetica" w:hAnsi="Helvetica"/>
        </w:rPr>
        <w:t>Dacorum</w:t>
      </w:r>
      <w:proofErr w:type="spellEnd"/>
      <w:r w:rsidR="009F1BEB" w:rsidRPr="009F1BEB">
        <w:rPr>
          <w:rFonts w:ascii="Helvetica" w:hAnsi="Helvetica"/>
        </w:rPr>
        <w:t xml:space="preserve"> that she wanted to give up her tenancy and </w:t>
      </w:r>
      <w:proofErr w:type="spellStart"/>
      <w:r w:rsidR="009F1BEB" w:rsidRPr="009F1BEB">
        <w:rPr>
          <w:rFonts w:ascii="Helvetica" w:hAnsi="Helvetica"/>
        </w:rPr>
        <w:t>Dacorum</w:t>
      </w:r>
      <w:proofErr w:type="spellEnd"/>
      <w:r w:rsidR="009F1BEB" w:rsidRPr="009F1BEB">
        <w:rPr>
          <w:rFonts w:ascii="Helvetica" w:hAnsi="Helvetica"/>
        </w:rPr>
        <w:t xml:space="preserve"> suggested that she serve</w:t>
      </w:r>
      <w:r>
        <w:rPr>
          <w:rFonts w:ascii="Helvetica" w:hAnsi="Helvetica"/>
        </w:rPr>
        <w:t xml:space="preserve"> notice to quit, which she did.</w:t>
      </w:r>
    </w:p>
    <w:p w14:paraId="74CEEA7E" w14:textId="1A87B6DE" w:rsidR="009F1BEB" w:rsidRDefault="002D7B2C" w:rsidP="002D7B2C">
      <w:pPr>
        <w:pStyle w:val="PlainText"/>
        <w:spacing w:line="360" w:lineRule="auto"/>
        <w:ind w:left="1439" w:right="1276" w:hanging="720"/>
        <w:jc w:val="both"/>
        <w:rPr>
          <w:rFonts w:ascii="Helvetica" w:hAnsi="Helvetica"/>
        </w:rPr>
      </w:pPr>
      <w:r>
        <w:rPr>
          <w:rFonts w:ascii="Helvetica" w:hAnsi="Helvetica"/>
        </w:rPr>
        <w:t xml:space="preserve">33.3 </w:t>
      </w:r>
      <w:r>
        <w:rPr>
          <w:rFonts w:ascii="Helvetica" w:hAnsi="Helvetica"/>
        </w:rPr>
        <w:tab/>
        <w:t xml:space="preserve">Mr S </w:t>
      </w:r>
      <w:r w:rsidR="009F1BEB" w:rsidRPr="009F1BEB">
        <w:rPr>
          <w:rFonts w:ascii="Helvetica" w:hAnsi="Helvetica"/>
        </w:rPr>
        <w:t xml:space="preserve">asked </w:t>
      </w:r>
      <w:proofErr w:type="spellStart"/>
      <w:r w:rsidR="009F1BEB" w:rsidRPr="009F1BEB">
        <w:rPr>
          <w:rFonts w:ascii="Helvetica" w:hAnsi="Helvetica"/>
        </w:rPr>
        <w:t>Dacorum</w:t>
      </w:r>
      <w:proofErr w:type="spellEnd"/>
      <w:r w:rsidR="009F1BEB" w:rsidRPr="009F1BEB">
        <w:rPr>
          <w:rFonts w:ascii="Helvetica" w:hAnsi="Helvetica"/>
        </w:rPr>
        <w:t xml:space="preserve"> to let him stay in the property and transfer the tenancy into his sole name. They refused and subsequently issued possession proceedings. These were defended on the basis that the rule in</w:t>
      </w:r>
      <w:r>
        <w:rPr>
          <w:rFonts w:ascii="Helvetica" w:hAnsi="Helvetica"/>
        </w:rPr>
        <w:t xml:space="preserve"> </w:t>
      </w:r>
      <w:r>
        <w:rPr>
          <w:rFonts w:ascii="Helvetica" w:hAnsi="Helvetica"/>
          <w:i/>
        </w:rPr>
        <w:t>Hammersmith &amp; Fulham LBC v Monk</w:t>
      </w:r>
      <w:r>
        <w:rPr>
          <w:rFonts w:ascii="Helvetica" w:hAnsi="Helvetica"/>
        </w:rPr>
        <w:t xml:space="preserve"> [1992] 1 AC 478; (1991) 24 HLR 206, HL</w:t>
      </w:r>
      <w:r w:rsidR="009F1BEB" w:rsidRPr="009F1BEB">
        <w:rPr>
          <w:rFonts w:ascii="Helvetica" w:hAnsi="Helvetica"/>
        </w:rPr>
        <w:t xml:space="preserve"> was incompatible with Art.8. </w:t>
      </w:r>
      <w:r>
        <w:rPr>
          <w:rFonts w:ascii="Helvetica" w:hAnsi="Helvetica"/>
        </w:rPr>
        <w:t xml:space="preserve">A possession order was made by a </w:t>
      </w:r>
      <w:r w:rsidR="009F1BEB" w:rsidRPr="009F1BEB">
        <w:rPr>
          <w:rFonts w:ascii="Helvetica" w:hAnsi="Helvetica"/>
        </w:rPr>
        <w:t>Deputy District Judge</w:t>
      </w:r>
      <w:r>
        <w:rPr>
          <w:rFonts w:ascii="Helvetica" w:hAnsi="Helvetica"/>
        </w:rPr>
        <w:t>. Mr S</w:t>
      </w:r>
      <w:r w:rsidR="009F1BEB" w:rsidRPr="009F1BEB">
        <w:rPr>
          <w:rFonts w:ascii="Helvetica" w:hAnsi="Helvetica"/>
        </w:rPr>
        <w:t xml:space="preserve"> appealed to the Circuit Judge who granted permission for a leapfrog appeal to the Court of Appeal</w:t>
      </w:r>
      <w:r>
        <w:rPr>
          <w:rFonts w:ascii="Helvetica" w:hAnsi="Helvetica"/>
        </w:rPr>
        <w:t xml:space="preserve">. That appeal was dismissed: </w:t>
      </w:r>
      <w:r w:rsidR="009F1BEB" w:rsidRPr="009F1BEB">
        <w:rPr>
          <w:rFonts w:ascii="Helvetica" w:hAnsi="Helvetica"/>
        </w:rPr>
        <w:t>[2013</w:t>
      </w:r>
      <w:r>
        <w:rPr>
          <w:rFonts w:ascii="Helvetica" w:hAnsi="Helvetica"/>
        </w:rPr>
        <w:t xml:space="preserve">] EWCA </w:t>
      </w:r>
      <w:proofErr w:type="spellStart"/>
      <w:r>
        <w:rPr>
          <w:rFonts w:ascii="Helvetica" w:hAnsi="Helvetica"/>
        </w:rPr>
        <w:t>Civ</w:t>
      </w:r>
      <w:proofErr w:type="spellEnd"/>
      <w:r>
        <w:rPr>
          <w:rFonts w:ascii="Helvetica" w:hAnsi="Helvetica"/>
        </w:rPr>
        <w:t xml:space="preserve"> 12; [2013] H.L.R. 14</w:t>
      </w:r>
      <w:r w:rsidR="009F1BEB" w:rsidRPr="009F1BEB">
        <w:rPr>
          <w:rFonts w:ascii="Helvetica" w:hAnsi="Helvetica"/>
        </w:rPr>
        <w:t>.</w:t>
      </w:r>
    </w:p>
    <w:p w14:paraId="6BFDF959" w14:textId="7AEC43EA" w:rsidR="009F1BEB" w:rsidRDefault="002D7B2C" w:rsidP="002D7B2C">
      <w:pPr>
        <w:pStyle w:val="PlainText"/>
        <w:spacing w:line="360" w:lineRule="auto"/>
        <w:ind w:left="1439" w:right="1276" w:hanging="720"/>
        <w:jc w:val="both"/>
        <w:rPr>
          <w:rFonts w:ascii="Helvetica" w:hAnsi="Helvetica"/>
        </w:rPr>
      </w:pPr>
      <w:r>
        <w:rPr>
          <w:rFonts w:ascii="Helvetica" w:hAnsi="Helvetica"/>
        </w:rPr>
        <w:t xml:space="preserve">33.4 </w:t>
      </w:r>
      <w:r>
        <w:rPr>
          <w:rFonts w:ascii="Helvetica" w:hAnsi="Helvetica"/>
        </w:rPr>
        <w:tab/>
        <w:t xml:space="preserve">Mr S </w:t>
      </w:r>
      <w:r w:rsidR="009F1BEB" w:rsidRPr="009F1BEB">
        <w:rPr>
          <w:rFonts w:ascii="Helvetica" w:hAnsi="Helvetica"/>
        </w:rPr>
        <w:t>appealed to the Supreme Court, contending that the rule in Monk was incomp</w:t>
      </w:r>
      <w:r>
        <w:rPr>
          <w:rFonts w:ascii="Helvetica" w:hAnsi="Helvetica"/>
        </w:rPr>
        <w:t>atible with Art.8 and/or A1/P1.</w:t>
      </w:r>
    </w:p>
    <w:p w14:paraId="630EA3D6" w14:textId="4DFE9DBC" w:rsidR="009F1BEB" w:rsidRDefault="002D7B2C" w:rsidP="002D7B2C">
      <w:pPr>
        <w:pStyle w:val="PlainText"/>
        <w:spacing w:line="360" w:lineRule="auto"/>
        <w:ind w:left="1439" w:right="1276" w:hanging="720"/>
        <w:jc w:val="both"/>
        <w:rPr>
          <w:rFonts w:ascii="Helvetica" w:hAnsi="Helvetica"/>
        </w:rPr>
      </w:pPr>
      <w:r>
        <w:rPr>
          <w:rFonts w:ascii="Helvetica" w:hAnsi="Helvetica"/>
        </w:rPr>
        <w:lastRenderedPageBreak/>
        <w:t xml:space="preserve">33.5 </w:t>
      </w:r>
      <w:r>
        <w:rPr>
          <w:rFonts w:ascii="Helvetica" w:hAnsi="Helvetica"/>
        </w:rPr>
        <w:tab/>
        <w:t>T</w:t>
      </w:r>
      <w:r w:rsidR="009F1BEB">
        <w:rPr>
          <w:rFonts w:ascii="Helvetica" w:hAnsi="Helvetica"/>
        </w:rPr>
        <w:t xml:space="preserve">he Supreme Court (Lord Neuberger, Lady Hale, </w:t>
      </w:r>
      <w:r w:rsidR="009F1BEB" w:rsidRPr="009F1BEB">
        <w:rPr>
          <w:rFonts w:ascii="Helvetica" w:hAnsi="Helvetica"/>
        </w:rPr>
        <w:t xml:space="preserve">Lords Clarke, Wilson, </w:t>
      </w:r>
      <w:proofErr w:type="spellStart"/>
      <w:r w:rsidR="009F1BEB" w:rsidRPr="009F1BEB">
        <w:rPr>
          <w:rFonts w:ascii="Helvetica" w:hAnsi="Helvetica"/>
        </w:rPr>
        <w:t>Carnwath</w:t>
      </w:r>
      <w:proofErr w:type="spellEnd"/>
      <w:r w:rsidR="009F1BEB" w:rsidRPr="009F1BEB">
        <w:rPr>
          <w:rFonts w:ascii="Helvetica" w:hAnsi="Helvetica"/>
        </w:rPr>
        <w:t xml:space="preserve">, </w:t>
      </w:r>
      <w:proofErr w:type="spellStart"/>
      <w:proofErr w:type="gramStart"/>
      <w:r w:rsidR="009F1BEB" w:rsidRPr="009F1BEB">
        <w:rPr>
          <w:rFonts w:ascii="Helvetica" w:hAnsi="Helvetica"/>
        </w:rPr>
        <w:t>Toulson</w:t>
      </w:r>
      <w:proofErr w:type="spellEnd"/>
      <w:proofErr w:type="gramEnd"/>
      <w:r w:rsidR="009F1BEB">
        <w:rPr>
          <w:rFonts w:ascii="Helvetica" w:hAnsi="Helvetica"/>
        </w:rPr>
        <w:t xml:space="preserve"> &amp;</w:t>
      </w:r>
      <w:r w:rsidR="009F1BEB" w:rsidRPr="009F1BEB">
        <w:rPr>
          <w:rFonts w:ascii="Helvetica" w:hAnsi="Helvetica"/>
        </w:rPr>
        <w:t xml:space="preserve"> Hodge</w:t>
      </w:r>
      <w:r w:rsidR="009F1BEB">
        <w:rPr>
          <w:rFonts w:ascii="Helvetica" w:hAnsi="Helvetica"/>
        </w:rPr>
        <w:t>)</w:t>
      </w:r>
      <w:r>
        <w:rPr>
          <w:rFonts w:ascii="Helvetica" w:hAnsi="Helvetica"/>
        </w:rPr>
        <w:t xml:space="preserve"> dismissed the appeal. Lord Neu</w:t>
      </w:r>
      <w:r w:rsidR="009F1BEB">
        <w:rPr>
          <w:rFonts w:ascii="Helvetica" w:hAnsi="Helvetica"/>
        </w:rPr>
        <w:t>be</w:t>
      </w:r>
      <w:r>
        <w:rPr>
          <w:rFonts w:ascii="Helvetica" w:hAnsi="Helvetica"/>
        </w:rPr>
        <w:t>r</w:t>
      </w:r>
      <w:r w:rsidR="009F1BEB">
        <w:rPr>
          <w:rFonts w:ascii="Helvetica" w:hAnsi="Helvetica"/>
        </w:rPr>
        <w:t>ger gave the only judgment.</w:t>
      </w:r>
    </w:p>
    <w:p w14:paraId="579C78C3" w14:textId="77777777" w:rsidR="002D7B2C" w:rsidRDefault="002D7B2C" w:rsidP="002D7B2C">
      <w:pPr>
        <w:pStyle w:val="PlainText"/>
        <w:spacing w:line="360" w:lineRule="auto"/>
        <w:ind w:left="1439" w:right="1276" w:hanging="720"/>
        <w:jc w:val="both"/>
        <w:rPr>
          <w:rFonts w:ascii="Helvetica" w:hAnsi="Helvetica"/>
        </w:rPr>
      </w:pPr>
      <w:r>
        <w:rPr>
          <w:rFonts w:ascii="Helvetica" w:hAnsi="Helvetica"/>
        </w:rPr>
        <w:t xml:space="preserve">33.6 </w:t>
      </w:r>
      <w:r>
        <w:rPr>
          <w:rFonts w:ascii="Helvetica" w:hAnsi="Helvetica"/>
        </w:rPr>
        <w:tab/>
      </w:r>
      <w:r w:rsidR="009F1BEB" w:rsidRPr="009F1BEB">
        <w:rPr>
          <w:rFonts w:ascii="Helvetica" w:hAnsi="Helvetica"/>
        </w:rPr>
        <w:t xml:space="preserve">The rule in </w:t>
      </w:r>
      <w:proofErr w:type="gramStart"/>
      <w:r>
        <w:rPr>
          <w:rFonts w:ascii="Helvetica" w:hAnsi="Helvetica"/>
        </w:rPr>
        <w:t>I</w:t>
      </w:r>
      <w:proofErr w:type="gramEnd"/>
      <w:r w:rsidR="009F1BEB" w:rsidRPr="009F1BEB">
        <w:rPr>
          <w:rFonts w:ascii="Helvetica" w:hAnsi="Helvetica"/>
        </w:rPr>
        <w:t xml:space="preserve"> was not incompatible with A1/P1. It had always been the case that the tenancy could be determined by his wife giving notice to quit and Mr </w:t>
      </w:r>
      <w:proofErr w:type="spellStart"/>
      <w:r>
        <w:rPr>
          <w:rFonts w:ascii="Helvetica" w:hAnsi="Helvetica"/>
        </w:rPr>
        <w:t>S</w:t>
      </w:r>
      <w:r w:rsidR="009F1BEB" w:rsidRPr="009F1BEB">
        <w:rPr>
          <w:rFonts w:ascii="Helvetica" w:hAnsi="Helvetica"/>
        </w:rPr>
        <w:t xml:space="preserve"> had</w:t>
      </w:r>
      <w:proofErr w:type="spellEnd"/>
      <w:r w:rsidR="009F1BEB" w:rsidRPr="009F1BEB">
        <w:rPr>
          <w:rFonts w:ascii="Helvetica" w:hAnsi="Helvetica"/>
        </w:rPr>
        <w:t xml:space="preserve"> therefore lost his tenancy in circumstances and in a manner which was specifically provided for in the agreement.</w:t>
      </w:r>
    </w:p>
    <w:p w14:paraId="342B8845" w14:textId="78F3E6AF" w:rsidR="009F1BEB" w:rsidRPr="00594E24" w:rsidRDefault="002D7B2C" w:rsidP="002D7B2C">
      <w:pPr>
        <w:pStyle w:val="PlainText"/>
        <w:spacing w:line="360" w:lineRule="auto"/>
        <w:ind w:left="1439" w:right="1276" w:hanging="720"/>
        <w:jc w:val="both"/>
        <w:rPr>
          <w:rFonts w:ascii="Helvetica" w:hAnsi="Helvetica"/>
        </w:rPr>
      </w:pPr>
      <w:r>
        <w:rPr>
          <w:rFonts w:ascii="Helvetica" w:hAnsi="Helvetica"/>
        </w:rPr>
        <w:t xml:space="preserve">33.7 </w:t>
      </w:r>
      <w:r>
        <w:rPr>
          <w:rFonts w:ascii="Helvetica" w:hAnsi="Helvetica"/>
        </w:rPr>
        <w:tab/>
      </w:r>
      <w:r w:rsidR="009F1BEB" w:rsidRPr="009F1BEB">
        <w:rPr>
          <w:rFonts w:ascii="Helvetica" w:hAnsi="Helvetica"/>
        </w:rPr>
        <w:t xml:space="preserve">There was also no violation of Art.8. Mr </w:t>
      </w:r>
      <w:r>
        <w:rPr>
          <w:rFonts w:ascii="Helvetica" w:hAnsi="Helvetica"/>
        </w:rPr>
        <w:t>S</w:t>
      </w:r>
      <w:r w:rsidR="009F1BEB" w:rsidRPr="009F1BEB">
        <w:rPr>
          <w:rFonts w:ascii="Helvetica" w:hAnsi="Helvetica"/>
        </w:rPr>
        <w:t xml:space="preserve"> had been entitled to raise a proportionality defence in the county court and had done so. The Deputy District Judge had considered all relevant factors and found it proportionate to grant a possession order.</w:t>
      </w:r>
    </w:p>
    <w:p w14:paraId="03F817E8" w14:textId="77777777" w:rsidR="00594E24" w:rsidRDefault="00594E24" w:rsidP="00423F5F">
      <w:pPr>
        <w:pStyle w:val="PlainText"/>
        <w:spacing w:line="360" w:lineRule="auto"/>
        <w:ind w:right="284"/>
        <w:jc w:val="both"/>
        <w:rPr>
          <w:rFonts w:ascii="Helvetica" w:hAnsi="Helvetica"/>
        </w:rPr>
      </w:pPr>
    </w:p>
    <w:p w14:paraId="5BBFD15B" w14:textId="45FE14A5" w:rsidR="00121309" w:rsidRPr="00D24C3C" w:rsidRDefault="00423F5F" w:rsidP="00121309">
      <w:pPr>
        <w:pStyle w:val="PlainText"/>
        <w:spacing w:line="360" w:lineRule="auto"/>
        <w:ind w:left="719" w:right="284" w:hanging="435"/>
        <w:jc w:val="both"/>
        <w:rPr>
          <w:rFonts w:ascii="Helvetica" w:hAnsi="Helvetica"/>
        </w:rPr>
      </w:pPr>
      <w:r>
        <w:rPr>
          <w:rFonts w:ascii="Helvetica" w:hAnsi="Helvetica"/>
        </w:rPr>
        <w:t>3</w:t>
      </w:r>
      <w:r w:rsidR="009F1BEB">
        <w:rPr>
          <w:rFonts w:ascii="Helvetica" w:hAnsi="Helvetica"/>
        </w:rPr>
        <w:t>4</w:t>
      </w:r>
      <w:r w:rsidR="00121309">
        <w:rPr>
          <w:rFonts w:ascii="Helvetica" w:hAnsi="Helvetica"/>
        </w:rPr>
        <w:t xml:space="preserve">. </w:t>
      </w:r>
      <w:r w:rsidR="00121309">
        <w:rPr>
          <w:rFonts w:ascii="Helvetica" w:hAnsi="Helvetica"/>
        </w:rPr>
        <w:tab/>
      </w:r>
      <w:r w:rsidR="006B24B0">
        <w:rPr>
          <w:rFonts w:ascii="Helvetica" w:hAnsi="Helvetica"/>
        </w:rPr>
        <w:t xml:space="preserve">Finally, </w:t>
      </w:r>
      <w:r w:rsidR="00D24C3C">
        <w:rPr>
          <w:rFonts w:ascii="Helvetica" w:hAnsi="Helvetica"/>
        </w:rPr>
        <w:t xml:space="preserve">in </w:t>
      </w:r>
      <w:r w:rsidR="006B24B0">
        <w:rPr>
          <w:rFonts w:ascii="Helvetica" w:hAnsi="Helvetica"/>
          <w:i/>
        </w:rPr>
        <w:t>JL v UK</w:t>
      </w:r>
      <w:r w:rsidR="006B24B0">
        <w:rPr>
          <w:rFonts w:ascii="Helvetica" w:hAnsi="Helvetica"/>
        </w:rPr>
        <w:t xml:space="preserve"> </w:t>
      </w:r>
      <w:r w:rsidR="00D24C3C">
        <w:rPr>
          <w:rFonts w:ascii="Helvetica" w:hAnsi="Helvetica"/>
        </w:rPr>
        <w:t xml:space="preserve">App no 66387/10, the </w:t>
      </w:r>
      <w:proofErr w:type="spellStart"/>
      <w:r w:rsidR="00D24C3C">
        <w:rPr>
          <w:rFonts w:ascii="Helvetica" w:hAnsi="Helvetica"/>
        </w:rPr>
        <w:t>ECtHR</w:t>
      </w:r>
      <w:proofErr w:type="spellEnd"/>
      <w:r w:rsidR="00D24C3C">
        <w:rPr>
          <w:rFonts w:ascii="Helvetica" w:hAnsi="Helvetica"/>
        </w:rPr>
        <w:t xml:space="preserve"> has ruled inadmissible a challenge to the decision in </w:t>
      </w:r>
      <w:r w:rsidR="00D24C3C">
        <w:rPr>
          <w:rFonts w:ascii="Helvetica" w:hAnsi="Helvetica"/>
          <w:i/>
        </w:rPr>
        <w:t>R (JL) v Secretary of State for Defence</w:t>
      </w:r>
      <w:r w:rsidR="00D24C3C">
        <w:rPr>
          <w:rFonts w:ascii="Helvetica" w:hAnsi="Helvetica"/>
        </w:rPr>
        <w:t xml:space="preserve"> [2013] EWCA </w:t>
      </w:r>
      <w:proofErr w:type="spellStart"/>
      <w:r w:rsidR="00D24C3C">
        <w:rPr>
          <w:rFonts w:ascii="Helvetica" w:hAnsi="Helvetica"/>
        </w:rPr>
        <w:t>Civ</w:t>
      </w:r>
      <w:proofErr w:type="spellEnd"/>
      <w:r w:rsidR="00D24C3C">
        <w:rPr>
          <w:rFonts w:ascii="Helvetica" w:hAnsi="Helvetica"/>
        </w:rPr>
        <w:t xml:space="preserve"> 449; [2013] HLR 27; [2013] PTSR 1014 (a case where the occupier had not been able to raise a proportionality defence to the claim for possession due to the state of domestic law prior to </w:t>
      </w:r>
      <w:proofErr w:type="spellStart"/>
      <w:r w:rsidR="00D24C3C">
        <w:rPr>
          <w:rFonts w:ascii="Helvetica" w:hAnsi="Helvetica"/>
          <w:i/>
        </w:rPr>
        <w:t>Pinnock</w:t>
      </w:r>
      <w:proofErr w:type="spellEnd"/>
      <w:r w:rsidR="00D24C3C">
        <w:rPr>
          <w:rFonts w:ascii="Helvetica" w:hAnsi="Helvetica"/>
        </w:rPr>
        <w:t xml:space="preserve">, but had been allowed to raise </w:t>
      </w:r>
      <w:r w:rsidR="00D94CC1">
        <w:rPr>
          <w:rFonts w:ascii="Helvetica" w:hAnsi="Helvetica"/>
        </w:rPr>
        <w:t>issues of proportionality in judicial review proceedings before the order was enforced (although on the facts it did not assist her))</w:t>
      </w:r>
      <w:r w:rsidR="00D24C3C">
        <w:rPr>
          <w:rFonts w:ascii="Helvetica" w:hAnsi="Helvetica"/>
        </w:rPr>
        <w:t>.</w:t>
      </w:r>
    </w:p>
    <w:p w14:paraId="68CF69F8" w14:textId="77777777" w:rsidR="001257B2" w:rsidRDefault="001257B2" w:rsidP="00987753">
      <w:pPr>
        <w:pStyle w:val="PlainText"/>
        <w:spacing w:line="360" w:lineRule="auto"/>
        <w:ind w:left="721" w:right="1276" w:hanging="437"/>
        <w:rPr>
          <w:rFonts w:ascii="Helvetica" w:hAnsi="Helvetica"/>
        </w:rPr>
      </w:pPr>
    </w:p>
    <w:p w14:paraId="78214E18" w14:textId="77777777" w:rsidR="007130EF" w:rsidRPr="00851BCD" w:rsidRDefault="006B24B0" w:rsidP="00987753">
      <w:pPr>
        <w:pStyle w:val="PlainText"/>
        <w:spacing w:line="360" w:lineRule="auto"/>
        <w:ind w:left="721" w:right="1276" w:hanging="437"/>
        <w:rPr>
          <w:rFonts w:ascii="Helvetica" w:hAnsi="Helvetica"/>
          <w:u w:val="single"/>
        </w:rPr>
      </w:pPr>
      <w:r w:rsidRPr="00851BCD">
        <w:rPr>
          <w:rFonts w:ascii="Helvetica" w:hAnsi="Helvetica"/>
          <w:bCs/>
          <w:iCs/>
          <w:u w:val="single"/>
        </w:rPr>
        <w:t>Public law defences</w:t>
      </w:r>
    </w:p>
    <w:p w14:paraId="30BDEA5A" w14:textId="77777777" w:rsidR="007130EF" w:rsidRPr="007130EF" w:rsidRDefault="007130EF" w:rsidP="00987753">
      <w:pPr>
        <w:pStyle w:val="PlainText"/>
        <w:spacing w:line="360" w:lineRule="auto"/>
        <w:ind w:left="721" w:right="1276" w:hanging="437"/>
        <w:jc w:val="both"/>
        <w:rPr>
          <w:rFonts w:ascii="Helvetica" w:hAnsi="Helvetica"/>
        </w:rPr>
      </w:pPr>
    </w:p>
    <w:p w14:paraId="00D44D73" w14:textId="01D09ABA" w:rsidR="007130EF" w:rsidRPr="007130EF" w:rsidRDefault="00423F5F" w:rsidP="00987753">
      <w:pPr>
        <w:pStyle w:val="PlainText"/>
        <w:spacing w:line="360" w:lineRule="auto"/>
        <w:ind w:left="721" w:right="284" w:hanging="437"/>
        <w:jc w:val="both"/>
        <w:rPr>
          <w:rFonts w:ascii="Helvetica" w:hAnsi="Helvetica"/>
        </w:rPr>
      </w:pPr>
      <w:r>
        <w:rPr>
          <w:rFonts w:ascii="Helvetica" w:hAnsi="Helvetica"/>
        </w:rPr>
        <w:t>3</w:t>
      </w:r>
      <w:r w:rsidR="009F1BEB">
        <w:rPr>
          <w:rFonts w:ascii="Helvetica" w:hAnsi="Helvetica"/>
        </w:rPr>
        <w:t>5</w:t>
      </w:r>
      <w:r w:rsidR="007130EF" w:rsidRPr="007130EF">
        <w:rPr>
          <w:rFonts w:ascii="Helvetica" w:hAnsi="Helvetica"/>
        </w:rPr>
        <w:t>.</w:t>
      </w:r>
      <w:r w:rsidR="007130EF" w:rsidRPr="007130EF">
        <w:rPr>
          <w:rFonts w:ascii="Helvetica" w:hAnsi="Helvetica"/>
        </w:rPr>
        <w:tab/>
      </w:r>
      <w:r w:rsidR="003F6250">
        <w:rPr>
          <w:rFonts w:ascii="Helvetica" w:hAnsi="Helvetica"/>
          <w:i/>
        </w:rPr>
        <w:t>Leicester v Shearer</w:t>
      </w:r>
      <w:r w:rsidR="003F6250">
        <w:rPr>
          <w:rFonts w:ascii="Helvetica" w:hAnsi="Helvetica"/>
        </w:rPr>
        <w:t xml:space="preserve"> [2013] EWCA </w:t>
      </w:r>
      <w:proofErr w:type="spellStart"/>
      <w:r w:rsidR="003F6250">
        <w:rPr>
          <w:rFonts w:ascii="Helvetica" w:hAnsi="Helvetica"/>
        </w:rPr>
        <w:t>Civ</w:t>
      </w:r>
      <w:proofErr w:type="spellEnd"/>
      <w:r w:rsidR="003F6250">
        <w:rPr>
          <w:rFonts w:ascii="Helvetica" w:hAnsi="Helvetica"/>
        </w:rPr>
        <w:t xml:space="preserve"> 1467; [2014] HLR 8</w:t>
      </w:r>
      <w:r w:rsidR="007130EF" w:rsidRPr="007130EF">
        <w:rPr>
          <w:rFonts w:ascii="Helvetica" w:hAnsi="Helvetica"/>
        </w:rPr>
        <w:t>.</w:t>
      </w:r>
      <w:r w:rsidR="003F6250">
        <w:rPr>
          <w:rStyle w:val="FootnoteReference"/>
          <w:rFonts w:ascii="Helvetica" w:hAnsi="Helvetica"/>
        </w:rPr>
        <w:footnoteReference w:id="7"/>
      </w:r>
    </w:p>
    <w:p w14:paraId="773AB277" w14:textId="54216322" w:rsidR="00D94CC1" w:rsidRDefault="00423F5F" w:rsidP="00D94CC1">
      <w:pPr>
        <w:pStyle w:val="PlainText"/>
        <w:spacing w:line="360" w:lineRule="auto"/>
        <w:ind w:left="1440" w:right="284" w:hanging="720"/>
        <w:jc w:val="both"/>
        <w:rPr>
          <w:rFonts w:ascii="Helvetica" w:hAnsi="Helvetica"/>
        </w:rPr>
      </w:pPr>
      <w:r>
        <w:rPr>
          <w:rFonts w:ascii="Helvetica" w:hAnsi="Helvetica"/>
        </w:rPr>
        <w:t>3</w:t>
      </w:r>
      <w:r w:rsidR="009F1BEB">
        <w:rPr>
          <w:rFonts w:ascii="Helvetica" w:hAnsi="Helvetica"/>
        </w:rPr>
        <w:t>5</w:t>
      </w:r>
      <w:r w:rsidR="00D94CC1">
        <w:rPr>
          <w:rFonts w:ascii="Helvetica" w:hAnsi="Helvetica"/>
        </w:rPr>
        <w:t xml:space="preserve">.1 </w:t>
      </w:r>
      <w:r w:rsidR="00D94CC1">
        <w:rPr>
          <w:rFonts w:ascii="Helvetica" w:hAnsi="Helvetica"/>
        </w:rPr>
        <w:tab/>
        <w:t xml:space="preserve">S’s husband was Leicester’s secure tenant. He had acquired the secure tenancy by succession (so there could not be a further statutory succession). S and her two children subsequently left the property due </w:t>
      </w:r>
      <w:r w:rsidR="00D94CC1" w:rsidRPr="00D94CC1">
        <w:rPr>
          <w:rFonts w:ascii="Helvetica" w:hAnsi="Helvetica"/>
        </w:rPr>
        <w:t>to domestic violence.</w:t>
      </w:r>
      <w:r w:rsidR="00D94CC1">
        <w:rPr>
          <w:rFonts w:ascii="Helvetica" w:hAnsi="Helvetica"/>
        </w:rPr>
        <w:t xml:space="preserve"> Her husband later</w:t>
      </w:r>
      <w:r w:rsidR="00D94CC1" w:rsidRPr="00D94CC1">
        <w:rPr>
          <w:rFonts w:ascii="Helvetica" w:hAnsi="Helvetica"/>
        </w:rPr>
        <w:t xml:space="preserve"> committed suicide. </w:t>
      </w:r>
      <w:r w:rsidR="00D94CC1">
        <w:rPr>
          <w:rFonts w:ascii="Helvetica" w:hAnsi="Helvetica"/>
        </w:rPr>
        <w:t>She</w:t>
      </w:r>
      <w:r w:rsidR="00D94CC1" w:rsidRPr="00D94CC1">
        <w:rPr>
          <w:rFonts w:ascii="Helvetica" w:hAnsi="Helvetica"/>
        </w:rPr>
        <w:t xml:space="preserve"> moved back into the property with her children and told </w:t>
      </w:r>
      <w:r w:rsidR="00D94CC1">
        <w:rPr>
          <w:rFonts w:ascii="Helvetica" w:hAnsi="Helvetica"/>
        </w:rPr>
        <w:t xml:space="preserve">Leicester </w:t>
      </w:r>
      <w:r w:rsidR="00D94CC1" w:rsidRPr="00D94CC1">
        <w:rPr>
          <w:rFonts w:ascii="Helvetica" w:hAnsi="Helvetica"/>
        </w:rPr>
        <w:t>that she would like to stay there as a tenant</w:t>
      </w:r>
      <w:r w:rsidR="00D94CC1">
        <w:rPr>
          <w:rFonts w:ascii="Helvetica" w:hAnsi="Helvetica"/>
        </w:rPr>
        <w:t>. She also sub</w:t>
      </w:r>
      <w:r w:rsidR="00D94CC1" w:rsidRPr="00D94CC1">
        <w:rPr>
          <w:rFonts w:ascii="Helvetica" w:hAnsi="Helvetica"/>
        </w:rPr>
        <w:t xml:space="preserve">mitted an application to be accommodated by </w:t>
      </w:r>
      <w:r w:rsidR="00D94CC1">
        <w:rPr>
          <w:rFonts w:ascii="Helvetica" w:hAnsi="Helvetica"/>
        </w:rPr>
        <w:t>Leicester</w:t>
      </w:r>
      <w:r w:rsidR="00D94CC1" w:rsidRPr="00D94CC1">
        <w:rPr>
          <w:rFonts w:ascii="Helvetica" w:hAnsi="Helvetica"/>
        </w:rPr>
        <w:t>.</w:t>
      </w:r>
      <w:r w:rsidR="00D94CC1">
        <w:rPr>
          <w:rFonts w:ascii="Helvetica" w:hAnsi="Helvetica"/>
        </w:rPr>
        <w:t xml:space="preserve"> Leicester’s allocations policy contained </w:t>
      </w:r>
      <w:r>
        <w:rPr>
          <w:rFonts w:ascii="Helvetica" w:hAnsi="Helvetica"/>
        </w:rPr>
        <w:t xml:space="preserve">provision for direct lets to </w:t>
      </w:r>
      <w:proofErr w:type="gramStart"/>
      <w:r>
        <w:rPr>
          <w:rFonts w:ascii="Helvetica" w:hAnsi="Helvetica"/>
        </w:rPr>
        <w:t>made</w:t>
      </w:r>
      <w:proofErr w:type="gramEnd"/>
      <w:r>
        <w:rPr>
          <w:rFonts w:ascii="Helvetica" w:hAnsi="Helvetica"/>
        </w:rPr>
        <w:t xml:space="preserve"> to applicants in exceptional circumstances.</w:t>
      </w:r>
    </w:p>
    <w:p w14:paraId="6E3BF9D3" w14:textId="2FE07FCA" w:rsidR="00423F5F" w:rsidRDefault="00423F5F" w:rsidP="00D94CC1">
      <w:pPr>
        <w:pStyle w:val="PlainText"/>
        <w:spacing w:line="360" w:lineRule="auto"/>
        <w:ind w:left="1440" w:right="284" w:hanging="720"/>
        <w:jc w:val="both"/>
        <w:rPr>
          <w:rFonts w:ascii="Helvetica" w:hAnsi="Helvetica"/>
        </w:rPr>
      </w:pPr>
      <w:r>
        <w:rPr>
          <w:rFonts w:ascii="Helvetica" w:hAnsi="Helvetica"/>
        </w:rPr>
        <w:lastRenderedPageBreak/>
        <w:t>3</w:t>
      </w:r>
      <w:r w:rsidR="009F1BEB">
        <w:rPr>
          <w:rFonts w:ascii="Helvetica" w:hAnsi="Helvetica"/>
        </w:rPr>
        <w:t>5</w:t>
      </w:r>
      <w:r>
        <w:rPr>
          <w:rFonts w:ascii="Helvetica" w:hAnsi="Helvetica"/>
        </w:rPr>
        <w:t xml:space="preserve">.2 </w:t>
      </w:r>
      <w:r>
        <w:rPr>
          <w:rFonts w:ascii="Helvetica" w:hAnsi="Helvetica"/>
        </w:rPr>
        <w:tab/>
        <w:t>S was told, wrongly, that she could not be granted a tenancy of the property. She therefore did not provide the necessary documentation in support of her application.</w:t>
      </w:r>
    </w:p>
    <w:p w14:paraId="7507C1B0" w14:textId="71D42AC1" w:rsidR="00D94CC1" w:rsidRDefault="00423F5F" w:rsidP="00423F5F">
      <w:pPr>
        <w:pStyle w:val="PlainText"/>
        <w:spacing w:line="360" w:lineRule="auto"/>
        <w:ind w:left="1440" w:right="284" w:hanging="720"/>
        <w:jc w:val="both"/>
        <w:rPr>
          <w:rFonts w:ascii="Helvetica" w:hAnsi="Helvetica"/>
        </w:rPr>
      </w:pPr>
      <w:r>
        <w:rPr>
          <w:rFonts w:ascii="Helvetica" w:hAnsi="Helvetica"/>
        </w:rPr>
        <w:t>3</w:t>
      </w:r>
      <w:r w:rsidR="009F1BEB">
        <w:rPr>
          <w:rFonts w:ascii="Helvetica" w:hAnsi="Helvetica"/>
        </w:rPr>
        <w:t>5</w:t>
      </w:r>
      <w:r>
        <w:rPr>
          <w:rFonts w:ascii="Helvetica" w:hAnsi="Helvetica"/>
        </w:rPr>
        <w:t xml:space="preserve">.3 </w:t>
      </w:r>
      <w:r>
        <w:rPr>
          <w:rFonts w:ascii="Helvetica" w:hAnsi="Helvetica"/>
        </w:rPr>
        <w:tab/>
        <w:t xml:space="preserve">Leicester issued possession proceedings, which were dismissed at trial. </w:t>
      </w:r>
      <w:r w:rsidR="00D94CC1">
        <w:rPr>
          <w:rFonts w:ascii="Helvetica" w:hAnsi="Helvetica"/>
        </w:rPr>
        <w:t>The Court of Appeal (Jackson &amp; Floyd LJJ &amp; Sir David Keene) dismissed Leicester’s appeal</w:t>
      </w:r>
      <w:r w:rsidR="00D94CC1" w:rsidRPr="00D94CC1">
        <w:rPr>
          <w:rFonts w:ascii="Helvetica" w:hAnsi="Helvetica"/>
        </w:rPr>
        <w:t>.</w:t>
      </w:r>
      <w:r w:rsidR="00D94CC1">
        <w:rPr>
          <w:rFonts w:ascii="Helvetica" w:hAnsi="Helvetica"/>
        </w:rPr>
        <w:t xml:space="preserve"> S had been prevented from p</w:t>
      </w:r>
      <w:r w:rsidR="00D94CC1" w:rsidRPr="00D94CC1">
        <w:rPr>
          <w:rFonts w:ascii="Helvetica" w:hAnsi="Helvetica"/>
        </w:rPr>
        <w:t xml:space="preserve">roviding the necessary supporting evidence by the misleading advice that </w:t>
      </w:r>
      <w:r w:rsidR="00D94CC1">
        <w:rPr>
          <w:rFonts w:ascii="Helvetica" w:hAnsi="Helvetica"/>
        </w:rPr>
        <w:t>she</w:t>
      </w:r>
      <w:r w:rsidR="00D94CC1" w:rsidRPr="00D94CC1">
        <w:rPr>
          <w:rFonts w:ascii="Helvetica" w:hAnsi="Helvetica"/>
        </w:rPr>
        <w:t xml:space="preserve"> had</w:t>
      </w:r>
      <w:r w:rsidR="00D94CC1">
        <w:rPr>
          <w:rFonts w:ascii="Helvetica" w:hAnsi="Helvetica"/>
        </w:rPr>
        <w:t xml:space="preserve"> been</w:t>
      </w:r>
      <w:r w:rsidR="00D94CC1" w:rsidRPr="00D94CC1">
        <w:rPr>
          <w:rFonts w:ascii="Helvetica" w:hAnsi="Helvetica"/>
        </w:rPr>
        <w:t xml:space="preserve"> given</w:t>
      </w:r>
      <w:r w:rsidR="00D94CC1">
        <w:rPr>
          <w:rFonts w:ascii="Helvetica" w:hAnsi="Helvetica"/>
        </w:rPr>
        <w:t xml:space="preserve">. It was not open to </w:t>
      </w:r>
      <w:r w:rsidR="00D94CC1" w:rsidRPr="00D94CC1">
        <w:rPr>
          <w:rFonts w:ascii="Helvetica" w:hAnsi="Helvetica"/>
        </w:rPr>
        <w:t xml:space="preserve">a public authority </w:t>
      </w:r>
      <w:r w:rsidR="00D94CC1">
        <w:rPr>
          <w:rFonts w:ascii="Helvetica" w:hAnsi="Helvetica"/>
        </w:rPr>
        <w:t>to</w:t>
      </w:r>
      <w:r w:rsidR="00D94CC1" w:rsidRPr="00D94CC1">
        <w:rPr>
          <w:rFonts w:ascii="Helvetica" w:hAnsi="Helvetica"/>
        </w:rPr>
        <w:t xml:space="preserve"> rely upon an applicant’s non-compliance with procedural requirements, when the authority has caused that non-compliance</w:t>
      </w:r>
      <w:r w:rsidR="00D94CC1">
        <w:rPr>
          <w:rFonts w:ascii="Helvetica" w:hAnsi="Helvetica"/>
        </w:rPr>
        <w:t>.</w:t>
      </w:r>
    </w:p>
    <w:p w14:paraId="05355C17" w14:textId="080A2C99" w:rsidR="00D94CC1" w:rsidRPr="00D94CC1" w:rsidRDefault="00423F5F" w:rsidP="00423F5F">
      <w:pPr>
        <w:pStyle w:val="PlainText"/>
        <w:spacing w:line="360" w:lineRule="auto"/>
        <w:ind w:left="1440" w:right="284" w:hanging="720"/>
        <w:jc w:val="both"/>
        <w:rPr>
          <w:rFonts w:ascii="Helvetica" w:hAnsi="Helvetica"/>
        </w:rPr>
      </w:pPr>
      <w:r>
        <w:rPr>
          <w:rFonts w:ascii="Helvetica" w:hAnsi="Helvetica"/>
        </w:rPr>
        <w:t>3</w:t>
      </w:r>
      <w:r w:rsidR="009F1BEB">
        <w:rPr>
          <w:rFonts w:ascii="Helvetica" w:hAnsi="Helvetica"/>
        </w:rPr>
        <w:t>5</w:t>
      </w:r>
      <w:r>
        <w:rPr>
          <w:rFonts w:ascii="Helvetica" w:hAnsi="Helvetica"/>
        </w:rPr>
        <w:t xml:space="preserve">.4 </w:t>
      </w:r>
      <w:r>
        <w:rPr>
          <w:rFonts w:ascii="Helvetica" w:hAnsi="Helvetica"/>
        </w:rPr>
        <w:tab/>
      </w:r>
      <w:r w:rsidR="00D94CC1">
        <w:rPr>
          <w:rFonts w:ascii="Helvetica" w:hAnsi="Helvetica"/>
        </w:rPr>
        <w:t xml:space="preserve">Furthermore, </w:t>
      </w:r>
      <w:r w:rsidR="00D94CC1" w:rsidRPr="00D94CC1">
        <w:rPr>
          <w:rFonts w:ascii="Helvetica" w:hAnsi="Helvetica"/>
        </w:rPr>
        <w:t xml:space="preserve">the facts of the case constituted exceptional circumstances which merited consideration under </w:t>
      </w:r>
      <w:r w:rsidR="00D94CC1">
        <w:rPr>
          <w:rFonts w:ascii="Helvetica" w:hAnsi="Helvetica"/>
        </w:rPr>
        <w:t>Leicester</w:t>
      </w:r>
      <w:r w:rsidR="00D94CC1" w:rsidRPr="00D94CC1">
        <w:rPr>
          <w:rFonts w:ascii="Helvetica" w:hAnsi="Helvetica"/>
        </w:rPr>
        <w:t>’s allocations scheme</w:t>
      </w:r>
      <w:r w:rsidR="00D94CC1">
        <w:rPr>
          <w:rFonts w:ascii="Helvetica" w:hAnsi="Helvetica"/>
        </w:rPr>
        <w:t xml:space="preserve">, so that Leicester had </w:t>
      </w:r>
      <w:r w:rsidR="00D94CC1" w:rsidRPr="00D94CC1">
        <w:rPr>
          <w:rFonts w:ascii="Helvetica" w:hAnsi="Helvetica"/>
        </w:rPr>
        <w:t>acted unlawfully in commencing</w:t>
      </w:r>
      <w:r w:rsidR="00D94CC1">
        <w:rPr>
          <w:rFonts w:ascii="Helvetica" w:hAnsi="Helvetica"/>
        </w:rPr>
        <w:t xml:space="preserve"> the</w:t>
      </w:r>
      <w:r w:rsidR="00D94CC1" w:rsidRPr="00D94CC1">
        <w:rPr>
          <w:rFonts w:ascii="Helvetica" w:hAnsi="Helvetica"/>
        </w:rPr>
        <w:t xml:space="preserve"> possession proceedings without giving any proper consideration to the option of making a direct let to </w:t>
      </w:r>
      <w:r w:rsidR="00D94CC1">
        <w:rPr>
          <w:rFonts w:ascii="Helvetica" w:hAnsi="Helvetica"/>
        </w:rPr>
        <w:t>S.</w:t>
      </w:r>
    </w:p>
    <w:p w14:paraId="3C4AABE2" w14:textId="77777777" w:rsidR="00C9215F" w:rsidRDefault="00C9215F" w:rsidP="00987753">
      <w:pPr>
        <w:pStyle w:val="PlainText"/>
        <w:spacing w:line="360" w:lineRule="auto"/>
        <w:ind w:left="721" w:right="284" w:hanging="437"/>
        <w:jc w:val="both"/>
        <w:rPr>
          <w:rFonts w:ascii="Helvetica" w:hAnsi="Helvetica"/>
        </w:rPr>
      </w:pPr>
    </w:p>
    <w:p w14:paraId="17B0BEE4" w14:textId="77777777" w:rsidR="006B24B0" w:rsidRPr="00851BCD" w:rsidRDefault="006B24B0" w:rsidP="00987753">
      <w:pPr>
        <w:pStyle w:val="PlainText"/>
        <w:spacing w:line="360" w:lineRule="auto"/>
        <w:ind w:left="721" w:right="284" w:hanging="437"/>
        <w:jc w:val="both"/>
        <w:rPr>
          <w:rFonts w:ascii="Helvetica" w:hAnsi="Helvetica"/>
          <w:u w:val="single"/>
        </w:rPr>
      </w:pPr>
      <w:r w:rsidRPr="00851BCD">
        <w:rPr>
          <w:rFonts w:ascii="Helvetica" w:hAnsi="Helvetica"/>
          <w:u w:val="single"/>
        </w:rPr>
        <w:t>Equality Act 2010</w:t>
      </w:r>
    </w:p>
    <w:p w14:paraId="7297F6BC" w14:textId="77777777" w:rsidR="006B24B0" w:rsidRDefault="006B24B0" w:rsidP="00987753">
      <w:pPr>
        <w:pStyle w:val="PlainText"/>
        <w:spacing w:line="360" w:lineRule="auto"/>
        <w:ind w:left="721" w:right="284" w:hanging="437"/>
        <w:jc w:val="both"/>
        <w:rPr>
          <w:rFonts w:ascii="Helvetica" w:hAnsi="Helvetica"/>
        </w:rPr>
      </w:pPr>
    </w:p>
    <w:p w14:paraId="46802538" w14:textId="3BA19622" w:rsidR="00F20F42" w:rsidRDefault="00423F5F" w:rsidP="00FA542B">
      <w:pPr>
        <w:pStyle w:val="PlainText"/>
        <w:spacing w:line="360" w:lineRule="auto"/>
        <w:ind w:left="721" w:right="284" w:hanging="437"/>
        <w:jc w:val="both"/>
        <w:rPr>
          <w:rFonts w:ascii="Helvetica" w:hAnsi="Helvetica"/>
        </w:rPr>
      </w:pPr>
      <w:r>
        <w:rPr>
          <w:rFonts w:ascii="Helvetica" w:hAnsi="Helvetica"/>
        </w:rPr>
        <w:t>3</w:t>
      </w:r>
      <w:r w:rsidR="009F1BEB">
        <w:rPr>
          <w:rFonts w:ascii="Helvetica" w:hAnsi="Helvetica"/>
        </w:rPr>
        <w:t>6</w:t>
      </w:r>
      <w:r w:rsidR="007130EF" w:rsidRPr="007130EF">
        <w:rPr>
          <w:rFonts w:ascii="Helvetica" w:hAnsi="Helvetica"/>
        </w:rPr>
        <w:t>.</w:t>
      </w:r>
      <w:r w:rsidR="007130EF" w:rsidRPr="007130EF">
        <w:rPr>
          <w:rFonts w:ascii="Helvetica" w:hAnsi="Helvetica"/>
        </w:rPr>
        <w:tab/>
      </w:r>
      <w:r w:rsidR="00851BCD">
        <w:rPr>
          <w:rFonts w:ascii="Helvetica" w:hAnsi="Helvetica"/>
        </w:rPr>
        <w:t>Equality Act 2010, s.15 introduced a new</w:t>
      </w:r>
      <w:r w:rsidR="007130EF" w:rsidRPr="007130EF">
        <w:rPr>
          <w:rFonts w:ascii="Helvetica" w:hAnsi="Helvetica"/>
        </w:rPr>
        <w:t xml:space="preserve"> form of protection for disabled persons, discrimi</w:t>
      </w:r>
      <w:r w:rsidR="00851BCD">
        <w:rPr>
          <w:rFonts w:ascii="Helvetica" w:hAnsi="Helvetica"/>
        </w:rPr>
        <w:t>nation arising from disability:</w:t>
      </w:r>
    </w:p>
    <w:p w14:paraId="3D20B301" w14:textId="77777777" w:rsidR="007130EF" w:rsidRPr="007130EF" w:rsidRDefault="007130EF" w:rsidP="00F20F42">
      <w:pPr>
        <w:pStyle w:val="PlainText"/>
        <w:spacing w:line="360" w:lineRule="auto"/>
        <w:ind w:left="1418" w:right="1276"/>
        <w:jc w:val="both"/>
        <w:rPr>
          <w:rFonts w:ascii="Helvetica" w:hAnsi="Helvetica"/>
        </w:rPr>
      </w:pPr>
      <w:r w:rsidRPr="007130EF">
        <w:rPr>
          <w:rFonts w:ascii="Helvetica" w:hAnsi="Helvetica"/>
        </w:rPr>
        <w:t>“(1) A person (A) discriminates against a disabled person (B) if—</w:t>
      </w:r>
    </w:p>
    <w:p w14:paraId="2A800927" w14:textId="77777777" w:rsidR="007130EF" w:rsidRPr="007130EF" w:rsidRDefault="007130EF" w:rsidP="00F20F42">
      <w:pPr>
        <w:pStyle w:val="PlainText"/>
        <w:spacing w:line="360" w:lineRule="auto"/>
        <w:ind w:left="2160" w:right="1276"/>
        <w:jc w:val="both"/>
        <w:rPr>
          <w:rFonts w:ascii="Helvetica" w:hAnsi="Helvetica"/>
        </w:rPr>
      </w:pPr>
      <w:r w:rsidRPr="007130EF">
        <w:rPr>
          <w:rFonts w:ascii="Helvetica" w:hAnsi="Helvetica"/>
        </w:rPr>
        <w:t>(a) A treats B unfavourably because of something arising in consequence of B</w:t>
      </w:r>
      <w:r w:rsidR="00F20F42">
        <w:rPr>
          <w:rFonts w:ascii="Helvetica" w:hAnsi="Helvetica"/>
        </w:rPr>
        <w:t>’</w:t>
      </w:r>
      <w:r w:rsidRPr="007130EF">
        <w:rPr>
          <w:rFonts w:ascii="Helvetica" w:hAnsi="Helvetica"/>
        </w:rPr>
        <w:t>s disability, and</w:t>
      </w:r>
    </w:p>
    <w:p w14:paraId="0CEBE434" w14:textId="77777777" w:rsidR="007130EF" w:rsidRPr="007130EF" w:rsidRDefault="007130EF" w:rsidP="00F20F42">
      <w:pPr>
        <w:pStyle w:val="PlainText"/>
        <w:spacing w:line="360" w:lineRule="auto"/>
        <w:ind w:left="2160" w:right="1276"/>
        <w:jc w:val="both"/>
        <w:rPr>
          <w:rFonts w:ascii="Helvetica" w:hAnsi="Helvetica"/>
        </w:rPr>
      </w:pPr>
      <w:r w:rsidRPr="007130EF">
        <w:rPr>
          <w:rFonts w:ascii="Helvetica" w:hAnsi="Helvetica"/>
        </w:rPr>
        <w:t>(b) A cannot show that the treatment is a proportionate means of achieving a legitimate aim.</w:t>
      </w:r>
    </w:p>
    <w:p w14:paraId="509E59DC" w14:textId="77777777" w:rsidR="007130EF" w:rsidRPr="007130EF" w:rsidRDefault="007130EF" w:rsidP="00F20F42">
      <w:pPr>
        <w:pStyle w:val="PlainText"/>
        <w:spacing w:line="360" w:lineRule="auto"/>
        <w:ind w:left="1418" w:right="1276"/>
        <w:jc w:val="both"/>
        <w:rPr>
          <w:rFonts w:ascii="Helvetica" w:hAnsi="Helvetica"/>
        </w:rPr>
      </w:pPr>
      <w:r w:rsidRPr="007130EF">
        <w:rPr>
          <w:rFonts w:ascii="Helvetica" w:hAnsi="Helvetica"/>
        </w:rPr>
        <w:t>(2) Subsection (1) does not apply if A shows that A did not know, and could not reasonably have been expected to know, that B had the disability.”</w:t>
      </w:r>
    </w:p>
    <w:p w14:paraId="65EA24E3" w14:textId="77777777" w:rsidR="00D56A15" w:rsidRPr="007130EF" w:rsidRDefault="00D56A15" w:rsidP="00F20F42">
      <w:pPr>
        <w:pStyle w:val="PlainText"/>
        <w:spacing w:line="360" w:lineRule="auto"/>
        <w:ind w:right="1276"/>
        <w:jc w:val="both"/>
        <w:rPr>
          <w:rFonts w:ascii="Helvetica" w:hAnsi="Helvetica"/>
        </w:rPr>
      </w:pPr>
    </w:p>
    <w:p w14:paraId="6295FBBE" w14:textId="1273F16E" w:rsidR="007130EF" w:rsidRPr="007130EF" w:rsidRDefault="00423F5F" w:rsidP="00F20F42">
      <w:pPr>
        <w:pStyle w:val="PlainText"/>
        <w:spacing w:line="360" w:lineRule="auto"/>
        <w:ind w:left="721" w:right="284" w:hanging="437"/>
        <w:jc w:val="both"/>
        <w:rPr>
          <w:rFonts w:ascii="Helvetica" w:hAnsi="Helvetica"/>
        </w:rPr>
      </w:pPr>
      <w:r>
        <w:rPr>
          <w:rFonts w:ascii="Helvetica" w:hAnsi="Helvetica"/>
        </w:rPr>
        <w:t>3</w:t>
      </w:r>
      <w:r w:rsidR="009F1BEB">
        <w:rPr>
          <w:rFonts w:ascii="Helvetica" w:hAnsi="Helvetica"/>
        </w:rPr>
        <w:t>7</w:t>
      </w:r>
      <w:r w:rsidR="007130EF" w:rsidRPr="007130EF">
        <w:rPr>
          <w:rFonts w:ascii="Helvetica" w:hAnsi="Helvetica"/>
        </w:rPr>
        <w:t>.</w:t>
      </w:r>
      <w:r w:rsidR="007130EF" w:rsidRPr="007130EF">
        <w:rPr>
          <w:rFonts w:ascii="Helvetica" w:hAnsi="Helvetica"/>
        </w:rPr>
        <w:tab/>
      </w:r>
      <w:r w:rsidR="00851BCD">
        <w:rPr>
          <w:rFonts w:ascii="Helvetica" w:hAnsi="Helvetica"/>
        </w:rPr>
        <w:t>Th</w:t>
      </w:r>
      <w:r>
        <w:rPr>
          <w:rFonts w:ascii="Helvetica" w:hAnsi="Helvetica"/>
        </w:rPr>
        <w:t>e role of s.15 in possession proceedings has</w:t>
      </w:r>
      <w:r w:rsidR="00851BCD">
        <w:rPr>
          <w:rFonts w:ascii="Helvetica" w:hAnsi="Helvetica"/>
        </w:rPr>
        <w:t xml:space="preserve"> now been considered by the Court of Appeal in </w:t>
      </w:r>
      <w:r w:rsidR="00851BCD" w:rsidRPr="00851BCD">
        <w:rPr>
          <w:rFonts w:ascii="Helvetica" w:hAnsi="Helvetica"/>
          <w:i/>
        </w:rPr>
        <w:t xml:space="preserve">Aster Communities Ltd v </w:t>
      </w:r>
      <w:proofErr w:type="spellStart"/>
      <w:r w:rsidR="006B24B0" w:rsidRPr="00851BCD">
        <w:rPr>
          <w:rFonts w:ascii="Helvetica" w:hAnsi="Helvetica"/>
          <w:i/>
        </w:rPr>
        <w:t>Akerman</w:t>
      </w:r>
      <w:proofErr w:type="spellEnd"/>
      <w:r w:rsidR="006B24B0" w:rsidRPr="00851BCD">
        <w:rPr>
          <w:rFonts w:ascii="Helvetica" w:hAnsi="Helvetica"/>
          <w:i/>
        </w:rPr>
        <w:t>-Livingstone</w:t>
      </w:r>
      <w:r w:rsidR="006B24B0">
        <w:rPr>
          <w:rFonts w:ascii="Helvetica" w:hAnsi="Helvetica"/>
        </w:rPr>
        <w:t xml:space="preserve"> </w:t>
      </w:r>
      <w:r w:rsidR="00851BCD">
        <w:rPr>
          <w:rFonts w:ascii="Helvetica" w:hAnsi="Helvetica"/>
        </w:rPr>
        <w:t xml:space="preserve">[2014] EWCA </w:t>
      </w:r>
      <w:proofErr w:type="spellStart"/>
      <w:r w:rsidR="00851BCD">
        <w:rPr>
          <w:rFonts w:ascii="Helvetica" w:hAnsi="Helvetica"/>
        </w:rPr>
        <w:t>Civ</w:t>
      </w:r>
      <w:proofErr w:type="spellEnd"/>
      <w:r w:rsidR="00851BCD">
        <w:rPr>
          <w:rFonts w:ascii="Helvetica" w:hAnsi="Helvetica"/>
        </w:rPr>
        <w:t xml:space="preserve"> 1081</w:t>
      </w:r>
      <w:r w:rsidR="006D1F8F">
        <w:rPr>
          <w:rFonts w:ascii="Helvetica" w:hAnsi="Helvetica"/>
        </w:rPr>
        <w:t>; [2014] 1 WLR 3980</w:t>
      </w:r>
      <w:r w:rsidR="007130EF" w:rsidRPr="007130EF">
        <w:rPr>
          <w:rFonts w:ascii="Helvetica" w:hAnsi="Helvetica"/>
        </w:rPr>
        <w:t>.</w:t>
      </w:r>
    </w:p>
    <w:p w14:paraId="1215FD1F" w14:textId="691235DC" w:rsidR="006412D6" w:rsidRDefault="00423F5F" w:rsidP="00DC1976">
      <w:pPr>
        <w:pStyle w:val="PlainText"/>
        <w:spacing w:line="360" w:lineRule="auto"/>
        <w:ind w:left="1440" w:right="284" w:hanging="720"/>
        <w:jc w:val="both"/>
        <w:rPr>
          <w:rFonts w:ascii="Helvetica" w:hAnsi="Helvetica"/>
        </w:rPr>
      </w:pPr>
      <w:r>
        <w:rPr>
          <w:rFonts w:ascii="Helvetica" w:hAnsi="Helvetica"/>
        </w:rPr>
        <w:lastRenderedPageBreak/>
        <w:t>3</w:t>
      </w:r>
      <w:r w:rsidR="009F1BEB">
        <w:rPr>
          <w:rFonts w:ascii="Helvetica" w:hAnsi="Helvetica"/>
        </w:rPr>
        <w:t>7</w:t>
      </w:r>
      <w:r w:rsidR="00851BCD">
        <w:rPr>
          <w:rFonts w:ascii="Helvetica" w:hAnsi="Helvetica"/>
        </w:rPr>
        <w:t xml:space="preserve">.1 </w:t>
      </w:r>
      <w:r w:rsidR="00851BCD">
        <w:rPr>
          <w:rFonts w:ascii="Helvetica" w:hAnsi="Helvetica"/>
        </w:rPr>
        <w:tab/>
      </w:r>
      <w:r w:rsidR="006412D6" w:rsidRPr="006412D6">
        <w:rPr>
          <w:rFonts w:ascii="Helvetica" w:hAnsi="Helvetica"/>
        </w:rPr>
        <w:t xml:space="preserve">The defendant suffered from prolonged duress stress disorder. In 2010, he applied to Mendip </w:t>
      </w:r>
      <w:r w:rsidR="00FA542B">
        <w:rPr>
          <w:rFonts w:ascii="Helvetica" w:hAnsi="Helvetica"/>
        </w:rPr>
        <w:t>DC as homeless. They arranged for a</w:t>
      </w:r>
      <w:r w:rsidR="006412D6" w:rsidRPr="006412D6">
        <w:rPr>
          <w:rFonts w:ascii="Helvetica" w:hAnsi="Helvetica"/>
        </w:rPr>
        <w:t xml:space="preserve"> housing association to provide him with temporary accommodation.</w:t>
      </w:r>
    </w:p>
    <w:p w14:paraId="709C42DC" w14:textId="4E51FF6D" w:rsidR="006412D6" w:rsidRDefault="00FA542B" w:rsidP="00FA542B">
      <w:pPr>
        <w:pStyle w:val="PlainText"/>
        <w:spacing w:line="360" w:lineRule="auto"/>
        <w:ind w:left="1440" w:right="284" w:hanging="720"/>
        <w:jc w:val="both"/>
        <w:rPr>
          <w:rFonts w:ascii="Helvetica" w:hAnsi="Helvetica"/>
        </w:rPr>
      </w:pPr>
      <w:r>
        <w:rPr>
          <w:rFonts w:ascii="Helvetica" w:hAnsi="Helvetica"/>
        </w:rPr>
        <w:t xml:space="preserve">37.2 </w:t>
      </w:r>
      <w:r>
        <w:rPr>
          <w:rFonts w:ascii="Helvetica" w:hAnsi="Helvetica"/>
        </w:rPr>
        <w:tab/>
      </w:r>
      <w:r w:rsidR="006412D6" w:rsidRPr="006412D6">
        <w:rPr>
          <w:rFonts w:ascii="Helvetica" w:hAnsi="Helvetica"/>
        </w:rPr>
        <w:t xml:space="preserve">In 2011, </w:t>
      </w:r>
      <w:r>
        <w:rPr>
          <w:rFonts w:ascii="Helvetica" w:hAnsi="Helvetica"/>
        </w:rPr>
        <w:t>Mendip</w:t>
      </w:r>
      <w:r w:rsidR="006412D6" w:rsidRPr="006412D6">
        <w:rPr>
          <w:rFonts w:ascii="Helvetica" w:hAnsi="Helvetica"/>
        </w:rPr>
        <w:t xml:space="preserve"> offered</w:t>
      </w:r>
      <w:r>
        <w:rPr>
          <w:rFonts w:ascii="Helvetica" w:hAnsi="Helvetica"/>
        </w:rPr>
        <w:t xml:space="preserve"> A-L</w:t>
      </w:r>
      <w:r w:rsidR="006412D6" w:rsidRPr="006412D6">
        <w:rPr>
          <w:rFonts w:ascii="Helvetica" w:hAnsi="Helvetica"/>
        </w:rPr>
        <w:t xml:space="preserve"> another property. He refused that property and </w:t>
      </w:r>
      <w:r>
        <w:rPr>
          <w:rFonts w:ascii="Helvetica" w:hAnsi="Helvetica"/>
        </w:rPr>
        <w:t xml:space="preserve">Mendip </w:t>
      </w:r>
      <w:r w:rsidR="006412D6" w:rsidRPr="006412D6">
        <w:rPr>
          <w:rFonts w:ascii="Helvetica" w:hAnsi="Helvetica"/>
        </w:rPr>
        <w:t xml:space="preserve">decided that their duty towards him had ended. </w:t>
      </w:r>
      <w:r>
        <w:rPr>
          <w:rFonts w:ascii="Helvetica" w:hAnsi="Helvetica"/>
        </w:rPr>
        <w:t xml:space="preserve">Aster </w:t>
      </w:r>
      <w:r w:rsidR="006412D6" w:rsidRPr="006412D6">
        <w:rPr>
          <w:rFonts w:ascii="Helvetica" w:hAnsi="Helvetica"/>
        </w:rPr>
        <w:t xml:space="preserve">commenced proceedings for possession. </w:t>
      </w:r>
      <w:r>
        <w:rPr>
          <w:rFonts w:ascii="Helvetica" w:hAnsi="Helvetica"/>
        </w:rPr>
        <w:t>A-L</w:t>
      </w:r>
      <w:r w:rsidR="006412D6" w:rsidRPr="006412D6">
        <w:rPr>
          <w:rFonts w:ascii="Helvetica" w:hAnsi="Helvetica"/>
        </w:rPr>
        <w:t xml:space="preserve"> applied to </w:t>
      </w:r>
      <w:r>
        <w:rPr>
          <w:rFonts w:ascii="Helvetica" w:hAnsi="Helvetica"/>
        </w:rPr>
        <w:t>Mendip</w:t>
      </w:r>
      <w:r w:rsidR="006412D6" w:rsidRPr="006412D6">
        <w:rPr>
          <w:rFonts w:ascii="Helvetica" w:hAnsi="Helvetica"/>
        </w:rPr>
        <w:t xml:space="preserve"> again and the possession proceedings were adjourned. </w:t>
      </w:r>
      <w:r>
        <w:rPr>
          <w:rFonts w:ascii="Helvetica" w:hAnsi="Helvetica"/>
        </w:rPr>
        <w:t xml:space="preserve">Mendip made </w:t>
      </w:r>
      <w:r w:rsidR="006412D6" w:rsidRPr="006412D6">
        <w:rPr>
          <w:rFonts w:ascii="Helvetica" w:hAnsi="Helvetica"/>
        </w:rPr>
        <w:t xml:space="preserve">him an offer of another property. </w:t>
      </w:r>
      <w:r>
        <w:rPr>
          <w:rFonts w:ascii="Helvetica" w:hAnsi="Helvetica"/>
        </w:rPr>
        <w:t xml:space="preserve">He </w:t>
      </w:r>
      <w:r w:rsidR="006412D6" w:rsidRPr="006412D6">
        <w:rPr>
          <w:rFonts w:ascii="Helvetica" w:hAnsi="Helvetica"/>
        </w:rPr>
        <w:t xml:space="preserve">failed to respond </w:t>
      </w:r>
      <w:r>
        <w:rPr>
          <w:rFonts w:ascii="Helvetica" w:hAnsi="Helvetica"/>
        </w:rPr>
        <w:t xml:space="preserve">and Mendip </w:t>
      </w:r>
      <w:r w:rsidR="006412D6" w:rsidRPr="006412D6">
        <w:rPr>
          <w:rFonts w:ascii="Helvetica" w:hAnsi="Helvetica"/>
        </w:rPr>
        <w:t>decided that their duty towards him had come to an end again.</w:t>
      </w:r>
    </w:p>
    <w:p w14:paraId="35BDDF65" w14:textId="5F06B621" w:rsidR="006412D6" w:rsidRDefault="00FA542B" w:rsidP="00FA542B">
      <w:pPr>
        <w:pStyle w:val="PlainText"/>
        <w:spacing w:line="360" w:lineRule="auto"/>
        <w:ind w:left="1440" w:right="284" w:hanging="720"/>
        <w:jc w:val="both"/>
        <w:rPr>
          <w:rFonts w:ascii="Helvetica" w:hAnsi="Helvetica"/>
        </w:rPr>
      </w:pPr>
      <w:r>
        <w:rPr>
          <w:rFonts w:ascii="Helvetica" w:hAnsi="Helvetica"/>
        </w:rPr>
        <w:t xml:space="preserve">37.3 </w:t>
      </w:r>
      <w:r>
        <w:rPr>
          <w:rFonts w:ascii="Helvetica" w:hAnsi="Helvetica"/>
        </w:rPr>
        <w:tab/>
      </w:r>
      <w:r w:rsidR="006412D6" w:rsidRPr="006412D6">
        <w:rPr>
          <w:rFonts w:ascii="Helvetica" w:hAnsi="Helvetica"/>
        </w:rPr>
        <w:t xml:space="preserve">The possession proceedings were restored. </w:t>
      </w:r>
      <w:r>
        <w:rPr>
          <w:rFonts w:ascii="Helvetica" w:hAnsi="Helvetica"/>
        </w:rPr>
        <w:t>A-L</w:t>
      </w:r>
      <w:r w:rsidR="006412D6" w:rsidRPr="006412D6">
        <w:rPr>
          <w:rFonts w:ascii="Helvetica" w:hAnsi="Helvetica"/>
        </w:rPr>
        <w:t xml:space="preserve"> contended t</w:t>
      </w:r>
      <w:r>
        <w:rPr>
          <w:rFonts w:ascii="Helvetica" w:hAnsi="Helvetica"/>
        </w:rPr>
        <w:t xml:space="preserve">hat he had not responded to Mendip’s </w:t>
      </w:r>
      <w:r w:rsidR="006412D6" w:rsidRPr="006412D6">
        <w:rPr>
          <w:rFonts w:ascii="Helvetica" w:hAnsi="Helvetica"/>
        </w:rPr>
        <w:t xml:space="preserve">offer of accommodation because of his disability and that </w:t>
      </w:r>
      <w:r>
        <w:rPr>
          <w:rFonts w:ascii="Helvetica" w:hAnsi="Helvetica"/>
        </w:rPr>
        <w:t xml:space="preserve">Aster </w:t>
      </w:r>
      <w:r w:rsidR="006412D6" w:rsidRPr="006412D6">
        <w:rPr>
          <w:rFonts w:ascii="Helvetica" w:hAnsi="Helvetica"/>
        </w:rPr>
        <w:t>were unlawfully discriminating against him, contrary to Equality Act 2010, s.15, by seeking to evict him.</w:t>
      </w:r>
    </w:p>
    <w:p w14:paraId="2EE79BB7" w14:textId="4DBF7DE2" w:rsidR="00D56A15" w:rsidRDefault="00FA542B" w:rsidP="00FA542B">
      <w:pPr>
        <w:pStyle w:val="PlainText"/>
        <w:spacing w:line="360" w:lineRule="auto"/>
        <w:ind w:left="1440" w:right="284" w:hanging="720"/>
        <w:jc w:val="both"/>
        <w:rPr>
          <w:rFonts w:ascii="Helvetica" w:hAnsi="Helvetica"/>
        </w:rPr>
      </w:pPr>
      <w:r>
        <w:rPr>
          <w:rFonts w:ascii="Helvetica" w:hAnsi="Helvetica"/>
        </w:rPr>
        <w:t xml:space="preserve">37.4 </w:t>
      </w:r>
      <w:r>
        <w:rPr>
          <w:rFonts w:ascii="Helvetica" w:hAnsi="Helvetica"/>
        </w:rPr>
        <w:tab/>
        <w:t>A</w:t>
      </w:r>
      <w:r w:rsidR="006412D6" w:rsidRPr="006412D6">
        <w:rPr>
          <w:rFonts w:ascii="Helvetica" w:hAnsi="Helvetica"/>
        </w:rPr>
        <w:t xml:space="preserve"> circuit judge decided that the defendant did not have a seriously arguable case that </w:t>
      </w:r>
      <w:r>
        <w:rPr>
          <w:rFonts w:ascii="Helvetica" w:hAnsi="Helvetica"/>
        </w:rPr>
        <w:t xml:space="preserve">A-L </w:t>
      </w:r>
      <w:r w:rsidR="006412D6" w:rsidRPr="006412D6">
        <w:rPr>
          <w:rFonts w:ascii="Helvetica" w:hAnsi="Helvetica"/>
        </w:rPr>
        <w:t>had breached s.15, 2010 Act, and made a possession order rather than give directions for a trial.</w:t>
      </w:r>
      <w:r>
        <w:rPr>
          <w:rFonts w:ascii="Helvetica" w:hAnsi="Helvetica"/>
        </w:rPr>
        <w:t xml:space="preserve"> </w:t>
      </w:r>
      <w:r w:rsidR="006412D6" w:rsidRPr="006412D6">
        <w:rPr>
          <w:rFonts w:ascii="Helvetica" w:hAnsi="Helvetica"/>
        </w:rPr>
        <w:t xml:space="preserve">An appeal to the High Court was dismissed. </w:t>
      </w:r>
      <w:r>
        <w:rPr>
          <w:rFonts w:ascii="Helvetica" w:hAnsi="Helvetica"/>
        </w:rPr>
        <w:t>A-L appealed again</w:t>
      </w:r>
      <w:r w:rsidR="006412D6" w:rsidRPr="006412D6">
        <w:rPr>
          <w:rFonts w:ascii="Helvetica" w:hAnsi="Helvetica"/>
        </w:rPr>
        <w:t>.</w:t>
      </w:r>
      <w:r>
        <w:rPr>
          <w:rFonts w:ascii="Helvetica" w:hAnsi="Helvetica"/>
        </w:rPr>
        <w:t xml:space="preserve"> </w:t>
      </w:r>
      <w:r w:rsidR="006412D6">
        <w:rPr>
          <w:rFonts w:ascii="Helvetica" w:hAnsi="Helvetica"/>
        </w:rPr>
        <w:t>The Court of Appeal (Arden, Black &amp; Briggs LJJ) dismissed the appeal.</w:t>
      </w:r>
    </w:p>
    <w:p w14:paraId="687286BB" w14:textId="18ECC41A" w:rsidR="009F1BEB" w:rsidRPr="006412D6" w:rsidRDefault="00423F5F" w:rsidP="009F1BEB">
      <w:pPr>
        <w:pStyle w:val="PlainText"/>
        <w:spacing w:line="360" w:lineRule="auto"/>
        <w:ind w:left="1440" w:right="284" w:hanging="720"/>
        <w:jc w:val="both"/>
        <w:rPr>
          <w:rFonts w:ascii="Helvetica" w:hAnsi="Helvetica"/>
        </w:rPr>
      </w:pPr>
      <w:r>
        <w:rPr>
          <w:rFonts w:ascii="Helvetica" w:hAnsi="Helvetica"/>
        </w:rPr>
        <w:t>3</w:t>
      </w:r>
      <w:r w:rsidR="009F1BEB">
        <w:rPr>
          <w:rFonts w:ascii="Helvetica" w:hAnsi="Helvetica"/>
        </w:rPr>
        <w:t>7</w:t>
      </w:r>
      <w:r w:rsidR="006412D6">
        <w:rPr>
          <w:rFonts w:ascii="Helvetica" w:hAnsi="Helvetica"/>
        </w:rPr>
        <w:t>.</w:t>
      </w:r>
      <w:r w:rsidR="00FA542B">
        <w:rPr>
          <w:rFonts w:ascii="Helvetica" w:hAnsi="Helvetica"/>
        </w:rPr>
        <w:t>5</w:t>
      </w:r>
      <w:r w:rsidR="006412D6">
        <w:rPr>
          <w:rFonts w:ascii="Helvetica" w:hAnsi="Helvetica"/>
        </w:rPr>
        <w:t xml:space="preserve"> </w:t>
      </w:r>
      <w:r w:rsidR="006412D6">
        <w:rPr>
          <w:rFonts w:ascii="Helvetica" w:hAnsi="Helvetica"/>
        </w:rPr>
        <w:tab/>
      </w:r>
      <w:r w:rsidR="006412D6" w:rsidRPr="006412D6">
        <w:rPr>
          <w:rFonts w:ascii="Helvetica" w:hAnsi="Helvetica"/>
        </w:rPr>
        <w:t>In a claim for possession, the approach to a defence based on s.15,</w:t>
      </w:r>
      <w:r w:rsidR="009F1BEB">
        <w:rPr>
          <w:rFonts w:ascii="Helvetica" w:hAnsi="Helvetica"/>
        </w:rPr>
        <w:t xml:space="preserve"> 2010 Act,</w:t>
      </w:r>
      <w:r w:rsidR="006412D6" w:rsidRPr="006412D6">
        <w:rPr>
          <w:rFonts w:ascii="Helvetica" w:hAnsi="Helvetica"/>
        </w:rPr>
        <w:t xml:space="preserve"> is the same as that applied </w:t>
      </w:r>
      <w:r w:rsidR="009F1BEB">
        <w:rPr>
          <w:rFonts w:ascii="Helvetica" w:hAnsi="Helvetica"/>
        </w:rPr>
        <w:t xml:space="preserve">to a defence based on Art.8, ECHR. </w:t>
      </w:r>
      <w:r w:rsidR="006412D6" w:rsidRPr="006412D6">
        <w:rPr>
          <w:rFonts w:ascii="Helvetica" w:hAnsi="Helvetica"/>
        </w:rPr>
        <w:t>In most cases, the countervailing interests of a social landlord in obtaining possession will outweigh those of a defendant seeking to rely on s.15</w:t>
      </w:r>
      <w:r w:rsidR="009F1BEB">
        <w:rPr>
          <w:rFonts w:ascii="Helvetica" w:hAnsi="Helvetica"/>
        </w:rPr>
        <w:t xml:space="preserve">. The Court of Appeal considered that </w:t>
      </w:r>
      <w:r w:rsidR="006412D6" w:rsidRPr="006412D6">
        <w:rPr>
          <w:rFonts w:ascii="Helvetica" w:hAnsi="Helvetica"/>
        </w:rPr>
        <w:t xml:space="preserve">for such a defence to succeed, </w:t>
      </w:r>
      <w:r w:rsidR="009F1BEB">
        <w:rPr>
          <w:rFonts w:ascii="Helvetica" w:hAnsi="Helvetica"/>
        </w:rPr>
        <w:t>an</w:t>
      </w:r>
      <w:r w:rsidR="006412D6" w:rsidRPr="006412D6">
        <w:rPr>
          <w:rFonts w:ascii="Helvetica" w:hAnsi="Helvetica"/>
        </w:rPr>
        <w:t xml:space="preserve"> occupier will need to show some considerable hardship which </w:t>
      </w:r>
      <w:r w:rsidR="009F1BEB">
        <w:rPr>
          <w:rFonts w:ascii="Helvetica" w:hAnsi="Helvetica"/>
        </w:rPr>
        <w:t>t</w:t>
      </w:r>
      <w:r w:rsidR="006412D6" w:rsidRPr="006412D6">
        <w:rPr>
          <w:rFonts w:ascii="Helvetica" w:hAnsi="Helvetica"/>
        </w:rPr>
        <w:t>he</w:t>
      </w:r>
      <w:r w:rsidR="009F1BEB">
        <w:rPr>
          <w:rFonts w:ascii="Helvetica" w:hAnsi="Helvetica"/>
        </w:rPr>
        <w:t>y</w:t>
      </w:r>
      <w:r w:rsidR="006412D6" w:rsidRPr="006412D6">
        <w:rPr>
          <w:rFonts w:ascii="Helvetica" w:hAnsi="Helvetica"/>
        </w:rPr>
        <w:t xml:space="preserve"> cannot fairly be asked to bear</w:t>
      </w:r>
      <w:r w:rsidR="009F1BEB">
        <w:rPr>
          <w:rFonts w:ascii="Helvetica" w:hAnsi="Helvetica"/>
        </w:rPr>
        <w:t>.</w:t>
      </w:r>
    </w:p>
    <w:p w14:paraId="064D8058" w14:textId="05B119C0" w:rsidR="007130EF" w:rsidRDefault="00423F5F" w:rsidP="006412D6">
      <w:pPr>
        <w:pStyle w:val="PlainText"/>
        <w:spacing w:line="360" w:lineRule="auto"/>
        <w:ind w:left="1440" w:right="284" w:hanging="720"/>
        <w:jc w:val="both"/>
        <w:rPr>
          <w:rFonts w:ascii="Helvetica" w:hAnsi="Helvetica"/>
        </w:rPr>
      </w:pPr>
      <w:r>
        <w:rPr>
          <w:rFonts w:ascii="Helvetica" w:hAnsi="Helvetica"/>
        </w:rPr>
        <w:t>3</w:t>
      </w:r>
      <w:r w:rsidR="009F1BEB">
        <w:rPr>
          <w:rFonts w:ascii="Helvetica" w:hAnsi="Helvetica"/>
        </w:rPr>
        <w:t>7</w:t>
      </w:r>
      <w:r w:rsidR="00851BCD">
        <w:rPr>
          <w:rFonts w:ascii="Helvetica" w:hAnsi="Helvetica"/>
        </w:rPr>
        <w:t>.</w:t>
      </w:r>
      <w:r w:rsidR="00FA542B">
        <w:rPr>
          <w:rFonts w:ascii="Helvetica" w:hAnsi="Helvetica"/>
        </w:rPr>
        <w:t>6</w:t>
      </w:r>
      <w:r w:rsidR="007130EF" w:rsidRPr="007130EF">
        <w:rPr>
          <w:rFonts w:ascii="Helvetica" w:hAnsi="Helvetica"/>
        </w:rPr>
        <w:tab/>
      </w:r>
      <w:r w:rsidR="006B24B0">
        <w:rPr>
          <w:rFonts w:ascii="Helvetica" w:hAnsi="Helvetica"/>
        </w:rPr>
        <w:t>Permission to appeal to the Supreme Court was refused by the Court of Appeal, bu</w:t>
      </w:r>
      <w:r w:rsidR="006D1F8F">
        <w:rPr>
          <w:rFonts w:ascii="Helvetica" w:hAnsi="Helvetica"/>
        </w:rPr>
        <w:t>t</w:t>
      </w:r>
      <w:r w:rsidR="006B24B0">
        <w:rPr>
          <w:rFonts w:ascii="Helvetica" w:hAnsi="Helvetica"/>
        </w:rPr>
        <w:t xml:space="preserve"> granted within a matter of hours by the Supreme Court</w:t>
      </w:r>
      <w:r w:rsidR="007130EF" w:rsidRPr="007130EF">
        <w:rPr>
          <w:rFonts w:ascii="Helvetica" w:hAnsi="Helvetica"/>
        </w:rPr>
        <w:t>.</w:t>
      </w:r>
      <w:r w:rsidR="006B24B0">
        <w:rPr>
          <w:rFonts w:ascii="Helvetica" w:hAnsi="Helvetica"/>
        </w:rPr>
        <w:t xml:space="preserve"> That appeal is now listed to be heard </w:t>
      </w:r>
      <w:r w:rsidR="00DC1976">
        <w:rPr>
          <w:rFonts w:ascii="Helvetica" w:hAnsi="Helvetica"/>
        </w:rPr>
        <w:t>on 10</w:t>
      </w:r>
      <w:r w:rsidR="006B24B0">
        <w:rPr>
          <w:rFonts w:ascii="Helvetica" w:hAnsi="Helvetica"/>
        </w:rPr>
        <w:t xml:space="preserve"> December 2014</w:t>
      </w:r>
      <w:r w:rsidR="00DC1976">
        <w:rPr>
          <w:rFonts w:ascii="Helvetica" w:hAnsi="Helvetica"/>
        </w:rPr>
        <w:t xml:space="preserve"> (by Lord Neuberger, Lady Hale, Lords Ker, </w:t>
      </w:r>
      <w:proofErr w:type="gramStart"/>
      <w:r w:rsidR="00DC1976">
        <w:rPr>
          <w:rFonts w:ascii="Helvetica" w:hAnsi="Helvetica"/>
        </w:rPr>
        <w:t>Clarke</w:t>
      </w:r>
      <w:proofErr w:type="gramEnd"/>
      <w:r w:rsidR="00DC1976">
        <w:rPr>
          <w:rFonts w:ascii="Helvetica" w:hAnsi="Helvetica"/>
        </w:rPr>
        <w:t xml:space="preserve"> &amp; Hughes)</w:t>
      </w:r>
      <w:r w:rsidR="006B24B0">
        <w:rPr>
          <w:rFonts w:ascii="Helvetica" w:hAnsi="Helvetica"/>
        </w:rPr>
        <w:t>.</w:t>
      </w:r>
    </w:p>
    <w:p w14:paraId="664160AC" w14:textId="77777777" w:rsidR="001458F0" w:rsidRDefault="001458F0" w:rsidP="006B24B0">
      <w:pPr>
        <w:pStyle w:val="PlainText"/>
        <w:spacing w:line="360" w:lineRule="auto"/>
        <w:ind w:left="721" w:right="284" w:hanging="437"/>
        <w:jc w:val="both"/>
        <w:rPr>
          <w:rFonts w:ascii="Helvetica" w:hAnsi="Helvetica"/>
        </w:rPr>
      </w:pPr>
    </w:p>
    <w:p w14:paraId="752682DE" w14:textId="3565DE05" w:rsidR="001458F0" w:rsidRPr="00851BCD" w:rsidRDefault="00F010D5" w:rsidP="006B24B0">
      <w:pPr>
        <w:pStyle w:val="PlainText"/>
        <w:spacing w:line="360" w:lineRule="auto"/>
        <w:ind w:left="721" w:right="284" w:hanging="437"/>
        <w:jc w:val="both"/>
        <w:rPr>
          <w:rFonts w:ascii="Helvetica" w:hAnsi="Helvetica"/>
          <w:u w:val="single"/>
        </w:rPr>
      </w:pPr>
      <w:r>
        <w:rPr>
          <w:rFonts w:ascii="Helvetica" w:hAnsi="Helvetica"/>
          <w:u w:val="single"/>
        </w:rPr>
        <w:t>Others</w:t>
      </w:r>
    </w:p>
    <w:p w14:paraId="69579443" w14:textId="77777777" w:rsidR="005A7B9D" w:rsidRDefault="005A7B9D" w:rsidP="005A7B9D">
      <w:pPr>
        <w:pStyle w:val="PlainText"/>
        <w:spacing w:line="360" w:lineRule="auto"/>
        <w:ind w:left="721" w:right="284" w:hanging="437"/>
        <w:jc w:val="both"/>
        <w:rPr>
          <w:rFonts w:ascii="Helvetica" w:hAnsi="Helvetica"/>
        </w:rPr>
      </w:pPr>
    </w:p>
    <w:p w14:paraId="5FDFB417" w14:textId="53DFBBBA" w:rsidR="005A7B9D" w:rsidRDefault="00F010D5" w:rsidP="005A7B9D">
      <w:pPr>
        <w:pStyle w:val="PlainText"/>
        <w:spacing w:line="360" w:lineRule="auto"/>
        <w:ind w:left="721" w:right="284" w:hanging="437"/>
        <w:jc w:val="both"/>
        <w:rPr>
          <w:rFonts w:ascii="Helvetica" w:hAnsi="Helvetica"/>
        </w:rPr>
      </w:pPr>
      <w:r>
        <w:rPr>
          <w:rFonts w:ascii="Helvetica" w:hAnsi="Helvetica"/>
        </w:rPr>
        <w:t>38</w:t>
      </w:r>
      <w:r w:rsidR="005A7B9D">
        <w:rPr>
          <w:rFonts w:ascii="Helvetica" w:hAnsi="Helvetica"/>
        </w:rPr>
        <w:t xml:space="preserve">. </w:t>
      </w:r>
      <w:r w:rsidR="005A7B9D">
        <w:rPr>
          <w:rFonts w:ascii="Helvetica" w:hAnsi="Helvetica"/>
        </w:rPr>
        <w:tab/>
      </w:r>
      <w:r>
        <w:rPr>
          <w:rFonts w:ascii="Helvetica" w:hAnsi="Helvetica"/>
        </w:rPr>
        <w:t xml:space="preserve">In </w:t>
      </w:r>
      <w:r w:rsidR="005A7B9D">
        <w:rPr>
          <w:rFonts w:ascii="Helvetica" w:hAnsi="Helvetica"/>
          <w:i/>
        </w:rPr>
        <w:t>Northumberland &amp; Durham Property Trust Ltd</w:t>
      </w:r>
      <w:r>
        <w:rPr>
          <w:rFonts w:ascii="Helvetica" w:hAnsi="Helvetica"/>
          <w:i/>
        </w:rPr>
        <w:t xml:space="preserve"> v </w:t>
      </w:r>
      <w:proofErr w:type="spellStart"/>
      <w:r>
        <w:rPr>
          <w:rFonts w:ascii="Helvetica" w:hAnsi="Helvetica"/>
          <w:i/>
        </w:rPr>
        <w:t>Ouaha</w:t>
      </w:r>
      <w:proofErr w:type="spellEnd"/>
      <w:r w:rsidR="005A7B9D">
        <w:rPr>
          <w:rFonts w:ascii="Helvetica" w:hAnsi="Helvetica"/>
        </w:rPr>
        <w:t xml:space="preserve"> [2014] EWCA </w:t>
      </w:r>
      <w:proofErr w:type="spellStart"/>
      <w:r w:rsidR="005A7B9D">
        <w:rPr>
          <w:rFonts w:ascii="Helvetica" w:hAnsi="Helvetica"/>
        </w:rPr>
        <w:t>Civ</w:t>
      </w:r>
      <w:proofErr w:type="spellEnd"/>
      <w:r w:rsidR="005A7B9D">
        <w:rPr>
          <w:rFonts w:ascii="Helvetica" w:hAnsi="Helvetica"/>
        </w:rPr>
        <w:t xml:space="preserve"> 571; [2014] HLR 31</w:t>
      </w:r>
      <w:r>
        <w:rPr>
          <w:rFonts w:ascii="Helvetica" w:hAnsi="Helvetica"/>
        </w:rPr>
        <w:t xml:space="preserve">, the Court of Appeal held that the phrase </w:t>
      </w:r>
      <w:r w:rsidRPr="00D02E1E">
        <w:rPr>
          <w:rFonts w:ascii="Helvetica" w:hAnsi="Helvetica"/>
        </w:rPr>
        <w:t xml:space="preserve">“the surviving spouse” in </w:t>
      </w:r>
      <w:r w:rsidRPr="00D02E1E">
        <w:rPr>
          <w:rFonts w:ascii="Helvetica" w:hAnsi="Helvetica"/>
        </w:rPr>
        <w:lastRenderedPageBreak/>
        <w:t>Rent Act 1977, Sch.1, para.2</w:t>
      </w:r>
      <w:r>
        <w:rPr>
          <w:rFonts w:ascii="Helvetica" w:hAnsi="Helvetica"/>
        </w:rPr>
        <w:t>,</w:t>
      </w:r>
      <w:r w:rsidRPr="00D02E1E">
        <w:rPr>
          <w:rFonts w:ascii="Helvetica" w:hAnsi="Helvetica"/>
        </w:rPr>
        <w:t xml:space="preserve"> contemplate</w:t>
      </w:r>
      <w:r>
        <w:rPr>
          <w:rFonts w:ascii="Helvetica" w:hAnsi="Helvetica"/>
        </w:rPr>
        <w:t>d</w:t>
      </w:r>
      <w:r w:rsidRPr="00D02E1E">
        <w:rPr>
          <w:rFonts w:ascii="Helvetica" w:hAnsi="Helvetica"/>
        </w:rPr>
        <w:t xml:space="preserve"> a person relying on a marriage ceremony that </w:t>
      </w:r>
      <w:r>
        <w:rPr>
          <w:rFonts w:ascii="Helvetica" w:hAnsi="Helvetica"/>
        </w:rPr>
        <w:t>wa</w:t>
      </w:r>
      <w:r w:rsidRPr="00D02E1E">
        <w:rPr>
          <w:rFonts w:ascii="Helvetica" w:hAnsi="Helvetica"/>
        </w:rPr>
        <w:t>s valid in the country in which it t</w:t>
      </w:r>
      <w:r>
        <w:rPr>
          <w:rFonts w:ascii="Helvetica" w:hAnsi="Helvetica"/>
        </w:rPr>
        <w:t>ook</w:t>
      </w:r>
      <w:r w:rsidRPr="00D02E1E">
        <w:rPr>
          <w:rFonts w:ascii="Helvetica" w:hAnsi="Helvetica"/>
        </w:rPr>
        <w:t xml:space="preserve"> place</w:t>
      </w:r>
      <w:r>
        <w:rPr>
          <w:rFonts w:ascii="Helvetica" w:hAnsi="Helvetica"/>
        </w:rPr>
        <w:t>. On the facts of the case,</w:t>
      </w:r>
      <w:r w:rsidRPr="00D02E1E">
        <w:rPr>
          <w:rFonts w:ascii="Helvetica" w:hAnsi="Helvetica"/>
        </w:rPr>
        <w:t xml:space="preserve"> </w:t>
      </w:r>
      <w:r>
        <w:rPr>
          <w:rFonts w:ascii="Helvetica" w:hAnsi="Helvetica"/>
        </w:rPr>
        <w:t>th</w:t>
      </w:r>
      <w:r w:rsidRPr="00D02E1E">
        <w:rPr>
          <w:rFonts w:ascii="Helvetica" w:hAnsi="Helvetica"/>
        </w:rPr>
        <w:t>e evidence showed that there had not been a formal marriage ceremony recognised in England so the appellant was not the deceased tenant’s surviving spouse</w:t>
      </w:r>
      <w:r w:rsidR="005A7B9D">
        <w:rPr>
          <w:rFonts w:ascii="Helvetica" w:hAnsi="Helvetica"/>
        </w:rPr>
        <w:t>.</w:t>
      </w:r>
    </w:p>
    <w:p w14:paraId="240CC9D2" w14:textId="77777777" w:rsidR="005A7B9D" w:rsidRDefault="005A7B9D" w:rsidP="005A7B9D">
      <w:pPr>
        <w:pStyle w:val="PlainText"/>
        <w:spacing w:line="360" w:lineRule="auto"/>
        <w:ind w:left="721" w:right="284" w:hanging="437"/>
        <w:jc w:val="both"/>
        <w:rPr>
          <w:rFonts w:ascii="Helvetica" w:hAnsi="Helvetica"/>
        </w:rPr>
      </w:pPr>
    </w:p>
    <w:p w14:paraId="6D3CE1EC" w14:textId="61D02CEB" w:rsidR="005A7B9D" w:rsidRDefault="00F010D5" w:rsidP="00F010D5">
      <w:pPr>
        <w:pStyle w:val="PlainText"/>
        <w:spacing w:line="360" w:lineRule="auto"/>
        <w:ind w:left="721" w:right="284" w:hanging="437"/>
        <w:jc w:val="both"/>
        <w:rPr>
          <w:rFonts w:ascii="Helvetica" w:hAnsi="Helvetica"/>
        </w:rPr>
      </w:pPr>
      <w:r>
        <w:rPr>
          <w:rFonts w:ascii="Helvetica" w:hAnsi="Helvetica"/>
        </w:rPr>
        <w:t>39</w:t>
      </w:r>
      <w:r w:rsidR="005A7B9D">
        <w:rPr>
          <w:rFonts w:ascii="Helvetica" w:hAnsi="Helvetica"/>
        </w:rPr>
        <w:t xml:space="preserve">. </w:t>
      </w:r>
      <w:r w:rsidR="005A7B9D">
        <w:rPr>
          <w:rFonts w:ascii="Helvetica" w:hAnsi="Helvetica"/>
        </w:rPr>
        <w:tab/>
      </w:r>
      <w:r>
        <w:rPr>
          <w:rFonts w:ascii="Helvetica" w:hAnsi="Helvetica"/>
        </w:rPr>
        <w:t xml:space="preserve">In </w:t>
      </w:r>
      <w:r w:rsidR="005A7B9D">
        <w:rPr>
          <w:rFonts w:ascii="Helvetica" w:hAnsi="Helvetica"/>
          <w:i/>
        </w:rPr>
        <w:t>Birmingham CC v Beech</w:t>
      </w:r>
      <w:r w:rsidR="005A7B9D">
        <w:rPr>
          <w:rFonts w:ascii="Helvetica" w:hAnsi="Helvetica"/>
        </w:rPr>
        <w:t xml:space="preserve"> [2014] EWCA </w:t>
      </w:r>
      <w:proofErr w:type="spellStart"/>
      <w:r w:rsidR="005A7B9D">
        <w:rPr>
          <w:rFonts w:ascii="Helvetica" w:hAnsi="Helvetica"/>
        </w:rPr>
        <w:t>Civ</w:t>
      </w:r>
      <w:proofErr w:type="spellEnd"/>
      <w:r w:rsidR="005A7B9D">
        <w:rPr>
          <w:rFonts w:ascii="Helvetica" w:hAnsi="Helvetica"/>
        </w:rPr>
        <w:t xml:space="preserve"> 830; [2014] HLR 38</w:t>
      </w:r>
      <w:r>
        <w:rPr>
          <w:rFonts w:ascii="Helvetica" w:hAnsi="Helvetica"/>
        </w:rPr>
        <w:t xml:space="preserve">, the </w:t>
      </w:r>
      <w:r w:rsidRPr="00F010D5">
        <w:rPr>
          <w:rFonts w:ascii="Helvetica" w:hAnsi="Helvetica"/>
        </w:rPr>
        <w:t xml:space="preserve">Court of Appeal held that the relationship between </w:t>
      </w:r>
      <w:r>
        <w:rPr>
          <w:rFonts w:ascii="Helvetica" w:hAnsi="Helvetica"/>
        </w:rPr>
        <w:t>the</w:t>
      </w:r>
      <w:r w:rsidRPr="00F010D5">
        <w:rPr>
          <w:rFonts w:ascii="Helvetica" w:hAnsi="Helvetica"/>
        </w:rPr>
        <w:t xml:space="preserve"> authority, </w:t>
      </w:r>
      <w:r>
        <w:rPr>
          <w:rFonts w:ascii="Helvetica" w:hAnsi="Helvetica"/>
        </w:rPr>
        <w:t>through</w:t>
      </w:r>
      <w:r w:rsidRPr="00F010D5">
        <w:rPr>
          <w:rFonts w:ascii="Helvetica" w:hAnsi="Helvetica"/>
        </w:rPr>
        <w:t xml:space="preserve"> its housing officer, and </w:t>
      </w:r>
      <w:r>
        <w:rPr>
          <w:rFonts w:ascii="Helvetica" w:hAnsi="Helvetica"/>
        </w:rPr>
        <w:t xml:space="preserve">one of </w:t>
      </w:r>
      <w:r w:rsidRPr="00F010D5">
        <w:rPr>
          <w:rFonts w:ascii="Helvetica" w:hAnsi="Helvetica"/>
        </w:rPr>
        <w:t xml:space="preserve">its tenant </w:t>
      </w:r>
      <w:r>
        <w:rPr>
          <w:rFonts w:ascii="Helvetica" w:hAnsi="Helvetica"/>
        </w:rPr>
        <w:t>wa</w:t>
      </w:r>
      <w:r w:rsidRPr="00F010D5">
        <w:rPr>
          <w:rFonts w:ascii="Helvetica" w:hAnsi="Helvetica"/>
        </w:rPr>
        <w:t>s not inherently a relationship of trust and confidence so as to give rise to a presumption of undue influence</w:t>
      </w:r>
      <w:r>
        <w:rPr>
          <w:rFonts w:ascii="Helvetica" w:hAnsi="Helvetica"/>
        </w:rPr>
        <w:t xml:space="preserve"> (</w:t>
      </w:r>
      <w:r w:rsidRPr="00F010D5">
        <w:rPr>
          <w:rFonts w:ascii="Helvetica" w:hAnsi="Helvetica"/>
        </w:rPr>
        <w:t>nor did any such relationship arise on the facts of the case</w:t>
      </w:r>
      <w:r>
        <w:rPr>
          <w:rFonts w:ascii="Helvetica" w:hAnsi="Helvetica"/>
        </w:rPr>
        <w:t>)</w:t>
      </w:r>
      <w:r w:rsidRPr="00F010D5">
        <w:rPr>
          <w:rFonts w:ascii="Helvetica" w:hAnsi="Helvetica"/>
        </w:rPr>
        <w:t xml:space="preserve">. </w:t>
      </w:r>
      <w:r>
        <w:rPr>
          <w:rFonts w:ascii="Helvetica" w:hAnsi="Helvetica"/>
        </w:rPr>
        <w:t>Instead</w:t>
      </w:r>
      <w:r w:rsidRPr="00F010D5">
        <w:rPr>
          <w:rFonts w:ascii="Helvetica" w:hAnsi="Helvetica"/>
        </w:rPr>
        <w:t>, there was a contractual and property relationship under which each party had separate and distinct rights and obligations in relation to the other. In that context, the signing of a notice to quit by a former secure tenant, who was no longer able to reside in the property was not an unusual or unexpected transaction which, under the doctrine of presumed undue influence, called for an explanation</w:t>
      </w:r>
      <w:r w:rsidR="005A7B9D">
        <w:rPr>
          <w:rFonts w:ascii="Helvetica" w:hAnsi="Helvetica"/>
        </w:rPr>
        <w:t>.</w:t>
      </w:r>
    </w:p>
    <w:p w14:paraId="72CA1CF5" w14:textId="77777777" w:rsidR="00F010D5" w:rsidRDefault="00F010D5" w:rsidP="00F010D5">
      <w:pPr>
        <w:pStyle w:val="PlainText"/>
        <w:spacing w:line="360" w:lineRule="auto"/>
        <w:ind w:left="721" w:right="284" w:hanging="437"/>
        <w:jc w:val="both"/>
        <w:rPr>
          <w:rFonts w:ascii="Helvetica" w:hAnsi="Helvetica"/>
        </w:rPr>
      </w:pPr>
    </w:p>
    <w:p w14:paraId="7E1CEA11" w14:textId="5C3FB5F3" w:rsidR="00FA542B" w:rsidRPr="001458F0" w:rsidRDefault="00F010D5" w:rsidP="00FA542B">
      <w:pPr>
        <w:pStyle w:val="PlainText"/>
        <w:spacing w:line="360" w:lineRule="auto"/>
        <w:ind w:left="721" w:right="284" w:hanging="437"/>
        <w:jc w:val="both"/>
        <w:rPr>
          <w:rFonts w:ascii="Helvetica" w:hAnsi="Helvetica"/>
        </w:rPr>
      </w:pPr>
      <w:r>
        <w:rPr>
          <w:rFonts w:ascii="Helvetica" w:hAnsi="Helvetica"/>
        </w:rPr>
        <w:t xml:space="preserve">40. </w:t>
      </w:r>
      <w:r>
        <w:rPr>
          <w:rFonts w:ascii="Helvetica" w:hAnsi="Helvetica"/>
          <w:i/>
        </w:rPr>
        <w:t>Scott v Southern Pacific Mortgages</w:t>
      </w:r>
      <w:r>
        <w:rPr>
          <w:rFonts w:ascii="Helvetica" w:hAnsi="Helvetica"/>
        </w:rPr>
        <w:t xml:space="preserve"> [2014] UKSC 52</w:t>
      </w:r>
      <w:r w:rsidR="00FA542B">
        <w:rPr>
          <w:rFonts w:ascii="Helvetica" w:hAnsi="Helvetica"/>
        </w:rPr>
        <w:t xml:space="preserve"> concerned the sale-and-leaseback scheme run by North East Property Buyers</w:t>
      </w:r>
      <w:r>
        <w:rPr>
          <w:rFonts w:ascii="Helvetica" w:hAnsi="Helvetica"/>
        </w:rPr>
        <w:t>.</w:t>
      </w:r>
      <w:r w:rsidR="00FA542B">
        <w:rPr>
          <w:rFonts w:ascii="Helvetica" w:hAnsi="Helvetica"/>
        </w:rPr>
        <w:t xml:space="preserve"> The Supreme Court held that the vendor/occupier </w:t>
      </w:r>
      <w:r w:rsidR="00FA542B" w:rsidRPr="00FA542B">
        <w:rPr>
          <w:rFonts w:ascii="Helvetica" w:hAnsi="Helvetica"/>
        </w:rPr>
        <w:t>had acquired no more than personal rights against the nominee purchaser when she agreed to sell her house on the basis of promises that she would be entitled to remain in occupation</w:t>
      </w:r>
      <w:r w:rsidR="00FA542B">
        <w:rPr>
          <w:rFonts w:ascii="Helvetica" w:hAnsi="Helvetica"/>
        </w:rPr>
        <w:t>. H</w:t>
      </w:r>
      <w:r w:rsidR="00FA542B" w:rsidRPr="00FA542B">
        <w:rPr>
          <w:rFonts w:ascii="Helvetica" w:hAnsi="Helvetica"/>
        </w:rPr>
        <w:t>er personal rights would only become proprietary and capable of taking priority over a mortgage when the purchaser acquired the legal estate</w:t>
      </w:r>
      <w:r w:rsidR="00FA542B">
        <w:rPr>
          <w:rFonts w:ascii="Helvetica" w:hAnsi="Helvetica"/>
        </w:rPr>
        <w:t>. A</w:t>
      </w:r>
      <w:r w:rsidR="00FA542B" w:rsidRPr="00FA542B">
        <w:rPr>
          <w:rFonts w:ascii="Helvetica" w:hAnsi="Helvetica"/>
        </w:rPr>
        <w:t xml:space="preserve">pplying </w:t>
      </w:r>
      <w:r w:rsidR="00FA542B" w:rsidRPr="00FA542B">
        <w:rPr>
          <w:rFonts w:ascii="Helvetica" w:hAnsi="Helvetica"/>
          <w:i/>
        </w:rPr>
        <w:t xml:space="preserve">Abbey National Building Society v </w:t>
      </w:r>
      <w:proofErr w:type="spellStart"/>
      <w:r w:rsidR="00FA542B" w:rsidRPr="00FA542B">
        <w:rPr>
          <w:rFonts w:ascii="Helvetica" w:hAnsi="Helvetica"/>
          <w:i/>
        </w:rPr>
        <w:t>Cann</w:t>
      </w:r>
      <w:proofErr w:type="spellEnd"/>
      <w:r w:rsidR="00FA542B" w:rsidRPr="00FA542B">
        <w:rPr>
          <w:rFonts w:ascii="Helvetica" w:hAnsi="Helvetica"/>
          <w:i/>
        </w:rPr>
        <w:t xml:space="preserve"> </w:t>
      </w:r>
      <w:r w:rsidR="00FA542B">
        <w:rPr>
          <w:rFonts w:ascii="Helvetica" w:hAnsi="Helvetica"/>
        </w:rPr>
        <w:t>[1991] AC</w:t>
      </w:r>
      <w:r w:rsidR="00FA542B" w:rsidRPr="00FA542B">
        <w:rPr>
          <w:rFonts w:ascii="Helvetica" w:hAnsi="Helvetica"/>
        </w:rPr>
        <w:t xml:space="preserve"> 56, HL, an interest that only arose on completion could not be asserted by the </w:t>
      </w:r>
      <w:r w:rsidR="00FA542B">
        <w:rPr>
          <w:rFonts w:ascii="Helvetica" w:hAnsi="Helvetica"/>
        </w:rPr>
        <w:t>vendor/occupier</w:t>
      </w:r>
      <w:r w:rsidR="00FA542B" w:rsidRPr="00FA542B">
        <w:rPr>
          <w:rFonts w:ascii="Helvetica" w:hAnsi="Helvetica"/>
        </w:rPr>
        <w:t xml:space="preserve"> against the purchaser’s mortgagee</w:t>
      </w:r>
      <w:r w:rsidR="00FA542B">
        <w:rPr>
          <w:rFonts w:ascii="Helvetica" w:hAnsi="Helvetica"/>
        </w:rPr>
        <w:t>.</w:t>
      </w:r>
    </w:p>
    <w:p w14:paraId="52F29DF6" w14:textId="77777777" w:rsidR="00F010D5" w:rsidRDefault="00F010D5" w:rsidP="00F010D5">
      <w:pPr>
        <w:pStyle w:val="PlainText"/>
        <w:spacing w:line="360" w:lineRule="auto"/>
        <w:ind w:right="284"/>
        <w:jc w:val="both"/>
        <w:rPr>
          <w:rFonts w:ascii="Helvetica" w:hAnsi="Helvetica"/>
        </w:rPr>
      </w:pPr>
    </w:p>
    <w:p w14:paraId="4EC5D797" w14:textId="0791053F" w:rsidR="00F010D5" w:rsidRPr="001458F0" w:rsidRDefault="00F010D5" w:rsidP="00F010D5">
      <w:pPr>
        <w:pStyle w:val="PlainText"/>
        <w:spacing w:line="360" w:lineRule="auto"/>
        <w:ind w:left="721" w:right="284" w:hanging="437"/>
        <w:jc w:val="both"/>
        <w:rPr>
          <w:rFonts w:ascii="Helvetica" w:hAnsi="Helvetica"/>
        </w:rPr>
      </w:pPr>
      <w:r>
        <w:rPr>
          <w:rFonts w:ascii="Helvetica" w:hAnsi="Helvetica"/>
        </w:rPr>
        <w:t xml:space="preserve">41. </w:t>
      </w:r>
      <w:r>
        <w:rPr>
          <w:rFonts w:ascii="Helvetica" w:hAnsi="Helvetica"/>
        </w:rPr>
        <w:tab/>
      </w:r>
      <w:proofErr w:type="spellStart"/>
      <w:r>
        <w:rPr>
          <w:rFonts w:ascii="Helvetica" w:hAnsi="Helvetica"/>
          <w:i/>
        </w:rPr>
        <w:t>Telchadder</w:t>
      </w:r>
      <w:proofErr w:type="spellEnd"/>
      <w:r>
        <w:rPr>
          <w:rFonts w:ascii="Helvetica" w:hAnsi="Helvetica"/>
          <w:i/>
        </w:rPr>
        <w:t xml:space="preserve"> v </w:t>
      </w:r>
      <w:proofErr w:type="spellStart"/>
      <w:r>
        <w:rPr>
          <w:rFonts w:ascii="Helvetica" w:hAnsi="Helvetica"/>
          <w:i/>
        </w:rPr>
        <w:t>Wickland</w:t>
      </w:r>
      <w:proofErr w:type="spellEnd"/>
      <w:r>
        <w:rPr>
          <w:rFonts w:ascii="Helvetica" w:hAnsi="Helvetica"/>
          <w:i/>
        </w:rPr>
        <w:t xml:space="preserve"> (Holdings) Ltd</w:t>
      </w:r>
      <w:r>
        <w:rPr>
          <w:rFonts w:ascii="Helvetica" w:hAnsi="Helvetica"/>
        </w:rPr>
        <w:t xml:space="preserve"> [2014] UKSC 57</w:t>
      </w:r>
      <w:r w:rsidR="00FA542B">
        <w:rPr>
          <w:rFonts w:ascii="Helvetica" w:hAnsi="Helvetica"/>
        </w:rPr>
        <w:t>; [2014] 1 WLR 4004</w:t>
      </w:r>
      <w:r>
        <w:rPr>
          <w:rFonts w:ascii="Helvetica" w:hAnsi="Helvetica"/>
        </w:rPr>
        <w:t>:</w:t>
      </w:r>
    </w:p>
    <w:p w14:paraId="2C503417" w14:textId="1C8E5D2D" w:rsidR="00FA542B" w:rsidRDefault="00FA542B" w:rsidP="00FA542B">
      <w:pPr>
        <w:pStyle w:val="PlainText"/>
        <w:spacing w:line="360" w:lineRule="auto"/>
        <w:ind w:left="1440" w:right="284" w:hanging="720"/>
        <w:jc w:val="both"/>
        <w:rPr>
          <w:rFonts w:ascii="Helvetica" w:hAnsi="Helvetica"/>
        </w:rPr>
      </w:pPr>
      <w:r>
        <w:rPr>
          <w:rFonts w:ascii="Helvetica" w:hAnsi="Helvetica"/>
        </w:rPr>
        <w:t>41</w:t>
      </w:r>
      <w:r w:rsidR="00F010D5">
        <w:rPr>
          <w:rFonts w:ascii="Helvetica" w:hAnsi="Helvetica"/>
        </w:rPr>
        <w:t xml:space="preserve">.1 </w:t>
      </w:r>
      <w:r w:rsidR="00F010D5">
        <w:rPr>
          <w:rFonts w:ascii="Helvetica" w:hAnsi="Helvetica"/>
        </w:rPr>
        <w:tab/>
      </w:r>
      <w:r>
        <w:rPr>
          <w:rFonts w:ascii="Helvetica" w:hAnsi="Helvetica"/>
        </w:rPr>
        <w:t>W</w:t>
      </w:r>
      <w:r w:rsidRPr="00FA542B">
        <w:rPr>
          <w:rFonts w:ascii="Helvetica" w:hAnsi="Helvetica"/>
        </w:rPr>
        <w:t xml:space="preserve"> owned a mobile home site known, which was a protected site for the purposes of the Mobile Homes Act 1983. </w:t>
      </w:r>
      <w:r>
        <w:rPr>
          <w:rFonts w:ascii="Helvetica" w:hAnsi="Helvetica"/>
        </w:rPr>
        <w:t xml:space="preserve">In June 2006, T </w:t>
      </w:r>
      <w:r w:rsidRPr="00FA542B">
        <w:rPr>
          <w:rFonts w:ascii="Helvetica" w:hAnsi="Helvetica"/>
        </w:rPr>
        <w:t xml:space="preserve">was granted a licence to site his mobile home on a plot </w:t>
      </w:r>
      <w:r>
        <w:rPr>
          <w:rFonts w:ascii="Helvetica" w:hAnsi="Helvetica"/>
        </w:rPr>
        <w:t xml:space="preserve">on </w:t>
      </w:r>
      <w:r w:rsidRPr="00FA542B">
        <w:rPr>
          <w:rFonts w:ascii="Helvetica" w:hAnsi="Helvetica"/>
        </w:rPr>
        <w:t>at</w:t>
      </w:r>
      <w:r>
        <w:rPr>
          <w:rFonts w:ascii="Helvetica" w:hAnsi="Helvetica"/>
        </w:rPr>
        <w:t xml:space="preserve"> that site</w:t>
      </w:r>
      <w:r w:rsidRPr="00FA542B">
        <w:rPr>
          <w:rFonts w:ascii="Helvetica" w:hAnsi="Helvetica"/>
        </w:rPr>
        <w:t>. The terms of the licence agreement provided</w:t>
      </w:r>
      <w:r>
        <w:rPr>
          <w:rFonts w:ascii="Helvetica" w:hAnsi="Helvetica"/>
        </w:rPr>
        <w:t xml:space="preserve"> that</w:t>
      </w:r>
      <w:r w:rsidRPr="00FA542B">
        <w:rPr>
          <w:rFonts w:ascii="Helvetica" w:hAnsi="Helvetica"/>
        </w:rPr>
        <w:t xml:space="preserve"> </w:t>
      </w:r>
      <w:r>
        <w:rPr>
          <w:rFonts w:ascii="Helvetica" w:hAnsi="Helvetica"/>
        </w:rPr>
        <w:t xml:space="preserve">he </w:t>
      </w:r>
      <w:r w:rsidRPr="00FA542B">
        <w:rPr>
          <w:rFonts w:ascii="Helvetica" w:hAnsi="Helvetica"/>
        </w:rPr>
        <w:t xml:space="preserve">would not be a nuisance or cause annoyance, inconvenience or disturbance to the claimant, or other occupiers of </w:t>
      </w:r>
      <w:r>
        <w:rPr>
          <w:rFonts w:ascii="Helvetica" w:hAnsi="Helvetica"/>
        </w:rPr>
        <w:t>the site</w:t>
      </w:r>
      <w:r w:rsidRPr="00FA542B">
        <w:rPr>
          <w:rFonts w:ascii="Helvetica" w:hAnsi="Helvetica"/>
        </w:rPr>
        <w:t>.</w:t>
      </w:r>
    </w:p>
    <w:p w14:paraId="1BEB12D3" w14:textId="1382C3E2" w:rsidR="00FA542B" w:rsidRPr="00FA542B" w:rsidRDefault="00FA542B" w:rsidP="00FA542B">
      <w:pPr>
        <w:pStyle w:val="PlainText"/>
        <w:spacing w:line="360" w:lineRule="auto"/>
        <w:ind w:left="1440" w:right="284" w:hanging="720"/>
        <w:jc w:val="both"/>
        <w:rPr>
          <w:rFonts w:ascii="Helvetica" w:hAnsi="Helvetica"/>
        </w:rPr>
      </w:pPr>
      <w:r>
        <w:rPr>
          <w:rFonts w:ascii="Helvetica" w:hAnsi="Helvetica"/>
        </w:rPr>
        <w:lastRenderedPageBreak/>
        <w:t xml:space="preserve">41.2 </w:t>
      </w:r>
      <w:r>
        <w:rPr>
          <w:rFonts w:ascii="Helvetica" w:hAnsi="Helvetica"/>
        </w:rPr>
        <w:tab/>
        <w:t xml:space="preserve">T </w:t>
      </w:r>
      <w:r w:rsidRPr="00FA542B">
        <w:rPr>
          <w:rFonts w:ascii="Helvetica" w:hAnsi="Helvetica"/>
        </w:rPr>
        <w:t xml:space="preserve">had a strong interest in martial arts and weapons, and liked to dress in camouflage clothing and wander in the woods near </w:t>
      </w:r>
      <w:r>
        <w:rPr>
          <w:rFonts w:ascii="Helvetica" w:hAnsi="Helvetica"/>
        </w:rPr>
        <w:t>the site</w:t>
      </w:r>
      <w:r w:rsidRPr="00FA542B">
        <w:rPr>
          <w:rFonts w:ascii="Helvetica" w:hAnsi="Helvetica"/>
        </w:rPr>
        <w:t xml:space="preserve">. While dressed in camouflage clothing the defendant approached other residents of </w:t>
      </w:r>
      <w:r>
        <w:rPr>
          <w:rFonts w:ascii="Helvetica" w:hAnsi="Helvetica"/>
        </w:rPr>
        <w:t xml:space="preserve">the site </w:t>
      </w:r>
      <w:r w:rsidRPr="00FA542B">
        <w:rPr>
          <w:rFonts w:ascii="Helvetica" w:hAnsi="Helvetica"/>
        </w:rPr>
        <w:t>and caused them alarm or distress.</w:t>
      </w:r>
    </w:p>
    <w:p w14:paraId="243DF289" w14:textId="0ED04998" w:rsidR="00FA542B" w:rsidRPr="00FA542B" w:rsidRDefault="00FA542B" w:rsidP="00FA542B">
      <w:pPr>
        <w:pStyle w:val="PlainText"/>
        <w:spacing w:line="360" w:lineRule="auto"/>
        <w:ind w:left="1440" w:right="284" w:hanging="720"/>
        <w:jc w:val="both"/>
        <w:rPr>
          <w:rFonts w:ascii="Helvetica" w:hAnsi="Helvetica"/>
        </w:rPr>
      </w:pPr>
      <w:r>
        <w:rPr>
          <w:rFonts w:ascii="Helvetica" w:hAnsi="Helvetica"/>
        </w:rPr>
        <w:t xml:space="preserve">41.3 </w:t>
      </w:r>
      <w:r w:rsidRPr="00FA542B">
        <w:rPr>
          <w:rFonts w:ascii="Helvetica" w:hAnsi="Helvetica"/>
        </w:rPr>
        <w:tab/>
        <w:t>Between July 2006 and August 2008</w:t>
      </w:r>
      <w:r>
        <w:rPr>
          <w:rFonts w:ascii="Helvetica" w:hAnsi="Helvetica"/>
        </w:rPr>
        <w:t>, W</w:t>
      </w:r>
      <w:r w:rsidRPr="00FA542B">
        <w:rPr>
          <w:rFonts w:ascii="Helvetica" w:hAnsi="Helvetica"/>
        </w:rPr>
        <w:t xml:space="preserve"> sent a number of warning letters to </w:t>
      </w:r>
      <w:r>
        <w:rPr>
          <w:rFonts w:ascii="Helvetica" w:hAnsi="Helvetica"/>
        </w:rPr>
        <w:t xml:space="preserve">T, including one in August 2006 which said </w:t>
      </w:r>
      <w:r w:rsidR="00007CAE">
        <w:rPr>
          <w:rFonts w:ascii="Helvetica" w:hAnsi="Helvetica"/>
        </w:rPr>
        <w:t>W</w:t>
      </w:r>
      <w:r w:rsidRPr="00FA542B">
        <w:rPr>
          <w:rFonts w:ascii="Helvetica" w:hAnsi="Helvetica"/>
        </w:rPr>
        <w:t xml:space="preserve"> would apply to the court to have his licence terminated and his mobile home removed from </w:t>
      </w:r>
      <w:r w:rsidR="00007CAE">
        <w:rPr>
          <w:rFonts w:ascii="Helvetica" w:hAnsi="Helvetica"/>
        </w:rPr>
        <w:t>the site</w:t>
      </w:r>
      <w:r w:rsidRPr="00FA542B">
        <w:rPr>
          <w:rFonts w:ascii="Helvetica" w:hAnsi="Helvetica"/>
        </w:rPr>
        <w:t>.</w:t>
      </w:r>
    </w:p>
    <w:p w14:paraId="778E28FD" w14:textId="1A108D97" w:rsidR="00FA542B" w:rsidRDefault="00007CAE" w:rsidP="00007CAE">
      <w:pPr>
        <w:pStyle w:val="PlainText"/>
        <w:spacing w:line="360" w:lineRule="auto"/>
        <w:ind w:left="1440" w:right="284" w:hanging="720"/>
        <w:jc w:val="both"/>
        <w:rPr>
          <w:rFonts w:ascii="Helvetica" w:hAnsi="Helvetica"/>
        </w:rPr>
      </w:pPr>
      <w:r>
        <w:rPr>
          <w:rFonts w:ascii="Helvetica" w:hAnsi="Helvetica"/>
        </w:rPr>
        <w:t>41.4</w:t>
      </w:r>
      <w:r w:rsidR="00FA542B" w:rsidRPr="00FA542B">
        <w:rPr>
          <w:rFonts w:ascii="Helvetica" w:hAnsi="Helvetica"/>
        </w:rPr>
        <w:tab/>
        <w:t>In July 2009</w:t>
      </w:r>
      <w:r>
        <w:rPr>
          <w:rFonts w:ascii="Helvetica" w:hAnsi="Helvetica"/>
        </w:rPr>
        <w:t>,</w:t>
      </w:r>
      <w:r w:rsidR="00FA542B" w:rsidRPr="00FA542B">
        <w:rPr>
          <w:rFonts w:ascii="Helvetica" w:hAnsi="Helvetica"/>
        </w:rPr>
        <w:t xml:space="preserve"> </w:t>
      </w:r>
      <w:r>
        <w:rPr>
          <w:rFonts w:ascii="Helvetica" w:hAnsi="Helvetica"/>
        </w:rPr>
        <w:t>T</w:t>
      </w:r>
      <w:r w:rsidR="00FA542B" w:rsidRPr="00FA542B">
        <w:rPr>
          <w:rFonts w:ascii="Helvetica" w:hAnsi="Helvetica"/>
        </w:rPr>
        <w:t xml:space="preserve"> approached a resident and made threats to kill him and two other residents. </w:t>
      </w:r>
      <w:r>
        <w:rPr>
          <w:rFonts w:ascii="Helvetica" w:hAnsi="Helvetica"/>
        </w:rPr>
        <w:t>W</w:t>
      </w:r>
      <w:r w:rsidR="00FA542B" w:rsidRPr="00FA542B">
        <w:rPr>
          <w:rFonts w:ascii="Helvetica" w:hAnsi="Helvetica"/>
        </w:rPr>
        <w:t xml:space="preserve"> issued proceedings in September 2009.</w:t>
      </w:r>
    </w:p>
    <w:p w14:paraId="16ECADF9" w14:textId="4507FFAD" w:rsidR="00F010D5" w:rsidRDefault="00007CAE" w:rsidP="00007CAE">
      <w:pPr>
        <w:pStyle w:val="PlainText"/>
        <w:spacing w:line="360" w:lineRule="auto"/>
        <w:ind w:left="1440" w:right="284" w:hanging="720"/>
        <w:jc w:val="both"/>
        <w:rPr>
          <w:rFonts w:ascii="Helvetica" w:hAnsi="Helvetica"/>
        </w:rPr>
      </w:pPr>
      <w:r>
        <w:rPr>
          <w:rFonts w:ascii="Helvetica" w:hAnsi="Helvetica"/>
        </w:rPr>
        <w:t xml:space="preserve">41.5 </w:t>
      </w:r>
      <w:r>
        <w:rPr>
          <w:rFonts w:ascii="Helvetica" w:hAnsi="Helvetica"/>
        </w:rPr>
        <w:tab/>
        <w:t xml:space="preserve">The Supreme Court held that </w:t>
      </w:r>
      <w:r w:rsidRPr="00007CAE">
        <w:rPr>
          <w:rFonts w:ascii="Helvetica" w:hAnsi="Helvetica"/>
        </w:rPr>
        <w:t xml:space="preserve">where an application to court to terminate a licence agreement with an occupier of a mobile home protected under the </w:t>
      </w:r>
      <w:r>
        <w:rPr>
          <w:rFonts w:ascii="Helvetica" w:hAnsi="Helvetica"/>
        </w:rPr>
        <w:t xml:space="preserve">1983 </w:t>
      </w:r>
      <w:r w:rsidRPr="00007CAE">
        <w:rPr>
          <w:rFonts w:ascii="Helvetica" w:hAnsi="Helvetica"/>
        </w:rPr>
        <w:t xml:space="preserve">Act was </w:t>
      </w:r>
      <w:r>
        <w:rPr>
          <w:rFonts w:ascii="Helvetica" w:hAnsi="Helvetica"/>
        </w:rPr>
        <w:t xml:space="preserve">based on an alleged failure to </w:t>
      </w:r>
      <w:r w:rsidRPr="00007CAE">
        <w:rPr>
          <w:rFonts w:ascii="Helvetica" w:hAnsi="Helvetica"/>
        </w:rPr>
        <w:t>remedy a breach of a covenant</w:t>
      </w:r>
      <w:r>
        <w:rPr>
          <w:rFonts w:ascii="Helvetica" w:hAnsi="Helvetica"/>
        </w:rPr>
        <w:t xml:space="preserve"> against anti-social behaviour </w:t>
      </w:r>
      <w:r w:rsidRPr="00007CAE">
        <w:rPr>
          <w:rFonts w:ascii="Helvetica" w:hAnsi="Helvetica"/>
        </w:rPr>
        <w:t>within a reasonable time and the mischief resulting from the breach was of a type which could be redressed by the person desisting from any repeat of the behaviour for a reasonable time, it was open to the court to find that the notice to remedy had lapsed once a reasonable time had passed without further incident</w:t>
      </w:r>
      <w:r>
        <w:rPr>
          <w:rFonts w:ascii="Helvetica" w:hAnsi="Helvetica"/>
        </w:rPr>
        <w:t>. In this case, T</w:t>
      </w:r>
      <w:r w:rsidRPr="00007CAE">
        <w:rPr>
          <w:rFonts w:ascii="Helvetica" w:hAnsi="Helvetica"/>
        </w:rPr>
        <w:t xml:space="preserve"> redressed the mischief resulting from the 2006 breach by not committing a further breach prior to 2009</w:t>
      </w:r>
      <w:r>
        <w:rPr>
          <w:rFonts w:ascii="Helvetica" w:hAnsi="Helvetica"/>
        </w:rPr>
        <w:t>.</w:t>
      </w:r>
    </w:p>
    <w:p w14:paraId="10DAF570" w14:textId="77777777" w:rsidR="00F010D5" w:rsidRDefault="00F010D5" w:rsidP="00F010D5">
      <w:pPr>
        <w:pStyle w:val="PlainText"/>
        <w:spacing w:line="360" w:lineRule="auto"/>
        <w:ind w:left="721" w:right="284" w:hanging="437"/>
        <w:jc w:val="both"/>
        <w:rPr>
          <w:rFonts w:ascii="Helvetica" w:hAnsi="Helvetica"/>
        </w:rPr>
      </w:pPr>
    </w:p>
    <w:p w14:paraId="53B3FDB7" w14:textId="598E9797" w:rsidR="005A7B9D" w:rsidRPr="00171E61" w:rsidRDefault="00F010D5" w:rsidP="005A7B9D">
      <w:pPr>
        <w:pStyle w:val="PlainText"/>
        <w:spacing w:line="360" w:lineRule="auto"/>
        <w:ind w:left="721" w:right="284" w:hanging="437"/>
        <w:jc w:val="both"/>
        <w:rPr>
          <w:rFonts w:ascii="Helvetica" w:hAnsi="Helvetica"/>
        </w:rPr>
      </w:pPr>
      <w:r>
        <w:rPr>
          <w:rFonts w:ascii="Helvetica" w:hAnsi="Helvetica"/>
        </w:rPr>
        <w:t>42</w:t>
      </w:r>
      <w:r w:rsidR="005A7B9D">
        <w:rPr>
          <w:rFonts w:ascii="Helvetica" w:hAnsi="Helvetica"/>
        </w:rPr>
        <w:t xml:space="preserve">. </w:t>
      </w:r>
      <w:r w:rsidR="005A7B9D">
        <w:rPr>
          <w:rFonts w:ascii="Helvetica" w:hAnsi="Helvetica"/>
        </w:rPr>
        <w:tab/>
      </w:r>
      <w:r>
        <w:rPr>
          <w:rFonts w:ascii="Helvetica" w:hAnsi="Helvetica"/>
        </w:rPr>
        <w:t>Finally under this heading, t</w:t>
      </w:r>
      <w:r w:rsidR="005A7B9D">
        <w:rPr>
          <w:rFonts w:ascii="Helvetica" w:hAnsi="Helvetica"/>
        </w:rPr>
        <w:t xml:space="preserve">he Court of Appeal is to consider the correct approach to discretionary possession orders where the tenant has not been responsible for anti-social behaviour in </w:t>
      </w:r>
      <w:r w:rsidR="005A7B9D">
        <w:rPr>
          <w:rFonts w:ascii="Helvetica" w:hAnsi="Helvetica"/>
          <w:i/>
        </w:rPr>
        <w:t xml:space="preserve">Greenwich RLBC v </w:t>
      </w:r>
      <w:proofErr w:type="spellStart"/>
      <w:r w:rsidR="005A7B9D">
        <w:rPr>
          <w:rFonts w:ascii="Helvetica" w:hAnsi="Helvetica"/>
          <w:i/>
        </w:rPr>
        <w:t>Tuitt</w:t>
      </w:r>
      <w:proofErr w:type="spellEnd"/>
      <w:r w:rsidR="005A7B9D">
        <w:rPr>
          <w:rFonts w:ascii="Helvetica" w:hAnsi="Helvetica"/>
        </w:rPr>
        <w:t>, to be heard on 24 or 25 November.</w:t>
      </w:r>
    </w:p>
    <w:p w14:paraId="6C785801" w14:textId="008A6462" w:rsidR="004F09C1" w:rsidRDefault="004F09C1">
      <w:pPr>
        <w:rPr>
          <w:rFonts w:ascii="Helvetica" w:hAnsi="Helvetica"/>
        </w:rPr>
      </w:pPr>
      <w:r>
        <w:rPr>
          <w:rFonts w:ascii="Helvetica" w:hAnsi="Helvetica"/>
        </w:rPr>
        <w:br w:type="page"/>
      </w:r>
    </w:p>
    <w:p w14:paraId="5839AED6" w14:textId="77777777" w:rsidR="00D56A15" w:rsidRPr="007130EF" w:rsidRDefault="00D56A15" w:rsidP="00987753">
      <w:pPr>
        <w:pStyle w:val="PlainText"/>
        <w:spacing w:line="360" w:lineRule="auto"/>
        <w:ind w:left="721" w:right="1276" w:hanging="437"/>
        <w:jc w:val="both"/>
        <w:rPr>
          <w:rFonts w:ascii="Helvetica" w:hAnsi="Helvetica"/>
        </w:rPr>
      </w:pPr>
      <w:bookmarkStart w:id="0" w:name="_GoBack"/>
      <w:bookmarkEnd w:id="0"/>
    </w:p>
    <w:p w14:paraId="5FD510DA" w14:textId="77777777" w:rsidR="007130EF" w:rsidRPr="00851BCD" w:rsidRDefault="003105F0" w:rsidP="00987753">
      <w:pPr>
        <w:pStyle w:val="PlainText"/>
        <w:spacing w:line="360" w:lineRule="auto"/>
        <w:ind w:left="721" w:right="1276" w:hanging="437"/>
        <w:rPr>
          <w:rFonts w:ascii="Helvetica" w:hAnsi="Helvetica"/>
          <w:u w:val="single"/>
        </w:rPr>
      </w:pPr>
      <w:r w:rsidRPr="00851BCD">
        <w:rPr>
          <w:rFonts w:ascii="Helvetica" w:hAnsi="Helvetica"/>
          <w:b/>
          <w:bCs/>
          <w:iCs/>
          <w:u w:val="single"/>
        </w:rPr>
        <w:t>Housing benefit &amp; w</w:t>
      </w:r>
      <w:r w:rsidR="001D78C1" w:rsidRPr="00851BCD">
        <w:rPr>
          <w:rFonts w:ascii="Helvetica" w:hAnsi="Helvetica"/>
          <w:b/>
          <w:bCs/>
          <w:iCs/>
          <w:u w:val="single"/>
        </w:rPr>
        <w:t>elfare reform</w:t>
      </w:r>
    </w:p>
    <w:p w14:paraId="0BF46A05" w14:textId="77777777" w:rsidR="00D56A15" w:rsidRPr="007130EF" w:rsidRDefault="00D56A15" w:rsidP="00F20F42">
      <w:pPr>
        <w:pStyle w:val="PlainText"/>
        <w:spacing w:line="360" w:lineRule="auto"/>
        <w:ind w:right="1276"/>
        <w:jc w:val="both"/>
        <w:rPr>
          <w:rFonts w:ascii="Helvetica" w:hAnsi="Helvetica"/>
        </w:rPr>
      </w:pPr>
    </w:p>
    <w:p w14:paraId="3A93E7BB" w14:textId="7CDB0535" w:rsidR="007130EF" w:rsidRPr="00AD77CB" w:rsidRDefault="00423F5F" w:rsidP="001D78C1">
      <w:pPr>
        <w:pStyle w:val="PlainText"/>
        <w:spacing w:line="360" w:lineRule="auto"/>
        <w:ind w:left="721" w:right="284" w:hanging="437"/>
        <w:jc w:val="both"/>
        <w:rPr>
          <w:rFonts w:ascii="Helvetica" w:hAnsi="Helvetica"/>
        </w:rPr>
      </w:pPr>
      <w:r>
        <w:rPr>
          <w:rFonts w:ascii="Helvetica" w:hAnsi="Helvetica"/>
        </w:rPr>
        <w:t>4</w:t>
      </w:r>
      <w:r w:rsidR="00F010D5">
        <w:rPr>
          <w:rFonts w:ascii="Helvetica" w:hAnsi="Helvetica"/>
        </w:rPr>
        <w:t>3</w:t>
      </w:r>
      <w:r w:rsidR="007130EF" w:rsidRPr="007130EF">
        <w:rPr>
          <w:rFonts w:ascii="Helvetica" w:hAnsi="Helvetica"/>
        </w:rPr>
        <w:t>.</w:t>
      </w:r>
      <w:r w:rsidR="007130EF" w:rsidRPr="007130EF">
        <w:rPr>
          <w:rFonts w:ascii="Helvetica" w:hAnsi="Helvetica"/>
        </w:rPr>
        <w:tab/>
        <w:t xml:space="preserve">The </w:t>
      </w:r>
      <w:r w:rsidR="001D78C1">
        <w:rPr>
          <w:rFonts w:ascii="Helvetica" w:hAnsi="Helvetica"/>
        </w:rPr>
        <w:t>two key welfare reforms affecting housing are the bedroom tax and the benefit cap.</w:t>
      </w:r>
      <w:r w:rsidR="00AD77CB">
        <w:rPr>
          <w:rFonts w:ascii="Helvetica" w:hAnsi="Helvetica"/>
        </w:rPr>
        <w:t xml:space="preserve"> One challenge to the benefit cap (</w:t>
      </w:r>
      <w:r w:rsidR="00AD77CB">
        <w:rPr>
          <w:rFonts w:ascii="Helvetica" w:hAnsi="Helvetica"/>
          <w:i/>
        </w:rPr>
        <w:t xml:space="preserve">R (SG) v </w:t>
      </w:r>
      <w:r w:rsidR="00110174">
        <w:rPr>
          <w:rFonts w:ascii="Helvetica" w:hAnsi="Helvetica"/>
          <w:i/>
        </w:rPr>
        <w:t>SSWP</w:t>
      </w:r>
      <w:r w:rsidR="00AD77CB">
        <w:rPr>
          <w:rFonts w:ascii="Helvetica" w:hAnsi="Helvetica"/>
        </w:rPr>
        <w:t>) has been heard by the Supreme Court and is awaiting judgment</w:t>
      </w:r>
      <w:r w:rsidR="00E86888">
        <w:rPr>
          <w:rFonts w:ascii="Helvetica" w:hAnsi="Helvetica"/>
        </w:rPr>
        <w:t xml:space="preserve"> (to be handed down on 19 November)</w:t>
      </w:r>
      <w:r w:rsidR="00AD77CB">
        <w:rPr>
          <w:rFonts w:ascii="Helvetica" w:hAnsi="Helvetica"/>
        </w:rPr>
        <w:t>. Numerous challenges to the bedroom tax have been launched and are at different stages</w:t>
      </w:r>
      <w:r w:rsidR="00110174">
        <w:rPr>
          <w:rFonts w:ascii="Helvetica" w:hAnsi="Helvetica"/>
        </w:rPr>
        <w:t xml:space="preserve"> (</w:t>
      </w:r>
      <w:r w:rsidR="00110174">
        <w:rPr>
          <w:rFonts w:ascii="Helvetica" w:hAnsi="Helvetica"/>
          <w:i/>
        </w:rPr>
        <w:t>R (MA) v SSWP</w:t>
      </w:r>
      <w:r w:rsidR="00110174">
        <w:rPr>
          <w:rFonts w:ascii="Helvetica" w:hAnsi="Helvetica"/>
        </w:rPr>
        <w:t xml:space="preserve">; </w:t>
      </w:r>
      <w:r w:rsidR="00110174">
        <w:rPr>
          <w:rFonts w:ascii="Helvetica" w:hAnsi="Helvetica"/>
          <w:i/>
        </w:rPr>
        <w:t>Rutherford v SSWP</w:t>
      </w:r>
      <w:r w:rsidR="00110174">
        <w:rPr>
          <w:rFonts w:ascii="Helvetica" w:hAnsi="Helvetica"/>
        </w:rPr>
        <w:t xml:space="preserve">; </w:t>
      </w:r>
      <w:r w:rsidR="00110174">
        <w:rPr>
          <w:rFonts w:ascii="Helvetica" w:hAnsi="Helvetica"/>
          <w:i/>
        </w:rPr>
        <w:t>R (Cotton) v SSWP</w:t>
      </w:r>
      <w:r w:rsidR="00110174">
        <w:rPr>
          <w:rFonts w:ascii="Helvetica" w:hAnsi="Helvetica"/>
        </w:rPr>
        <w:t xml:space="preserve">; and, </w:t>
      </w:r>
      <w:r w:rsidR="00110174">
        <w:rPr>
          <w:rFonts w:ascii="Helvetica" w:hAnsi="Helvetica"/>
          <w:i/>
        </w:rPr>
        <w:t>R (A) v SSWP</w:t>
      </w:r>
      <w:r w:rsidR="00110174">
        <w:rPr>
          <w:rFonts w:ascii="Helvetica" w:hAnsi="Helvetica"/>
        </w:rPr>
        <w:t>)</w:t>
      </w:r>
      <w:r w:rsidR="00AD77CB">
        <w:rPr>
          <w:rFonts w:ascii="Helvetica" w:hAnsi="Helvetica"/>
        </w:rPr>
        <w:t>.</w:t>
      </w:r>
      <w:r w:rsidR="007C6197">
        <w:rPr>
          <w:rStyle w:val="FootnoteReference"/>
          <w:rFonts w:ascii="Helvetica" w:hAnsi="Helvetica"/>
        </w:rPr>
        <w:footnoteReference w:id="8"/>
      </w:r>
    </w:p>
    <w:p w14:paraId="6E8FE95D" w14:textId="77777777" w:rsidR="00D56A15" w:rsidRDefault="00D56A15" w:rsidP="00F20F42">
      <w:pPr>
        <w:pStyle w:val="PlainText"/>
        <w:spacing w:line="360" w:lineRule="auto"/>
        <w:ind w:right="1276"/>
        <w:jc w:val="both"/>
        <w:rPr>
          <w:rFonts w:ascii="Helvetica" w:hAnsi="Helvetica"/>
        </w:rPr>
      </w:pPr>
    </w:p>
    <w:p w14:paraId="5425D185" w14:textId="0738C661" w:rsidR="007B4891" w:rsidRPr="006C0B25" w:rsidRDefault="007B4891" w:rsidP="006C0B25">
      <w:pPr>
        <w:pStyle w:val="PlainText"/>
        <w:spacing w:line="360" w:lineRule="auto"/>
        <w:ind w:left="284" w:right="1276"/>
        <w:jc w:val="both"/>
        <w:rPr>
          <w:rFonts w:ascii="Helvetica" w:hAnsi="Helvetica"/>
          <w:u w:val="single"/>
        </w:rPr>
      </w:pPr>
      <w:r>
        <w:rPr>
          <w:rFonts w:ascii="Helvetica" w:hAnsi="Helvetica"/>
          <w:u w:val="single"/>
        </w:rPr>
        <w:t>Benefit cap</w:t>
      </w:r>
    </w:p>
    <w:p w14:paraId="532AC781" w14:textId="77777777" w:rsidR="006C0B25" w:rsidRDefault="006C0B25" w:rsidP="006C0B25">
      <w:pPr>
        <w:pStyle w:val="PlainText"/>
        <w:spacing w:line="360" w:lineRule="auto"/>
        <w:ind w:left="721" w:right="284" w:hanging="437"/>
        <w:jc w:val="both"/>
        <w:rPr>
          <w:rFonts w:ascii="Helvetica" w:hAnsi="Helvetica"/>
        </w:rPr>
      </w:pPr>
    </w:p>
    <w:p w14:paraId="551507D7" w14:textId="04D1411D" w:rsidR="006C0B25" w:rsidRDefault="00423F5F" w:rsidP="004E3924">
      <w:pPr>
        <w:pStyle w:val="PlainText"/>
        <w:spacing w:line="360" w:lineRule="auto"/>
        <w:ind w:left="721" w:right="284" w:hanging="437"/>
        <w:jc w:val="both"/>
        <w:rPr>
          <w:rFonts w:ascii="Helvetica" w:hAnsi="Helvetica"/>
        </w:rPr>
      </w:pPr>
      <w:r>
        <w:rPr>
          <w:rFonts w:ascii="Helvetica" w:hAnsi="Helvetica"/>
        </w:rPr>
        <w:t>4</w:t>
      </w:r>
      <w:r w:rsidR="00F010D5">
        <w:rPr>
          <w:rFonts w:ascii="Helvetica" w:hAnsi="Helvetica"/>
        </w:rPr>
        <w:t>4</w:t>
      </w:r>
      <w:r w:rsidR="006C0B25">
        <w:rPr>
          <w:rFonts w:ascii="Helvetica" w:hAnsi="Helvetica"/>
        </w:rPr>
        <w:t xml:space="preserve">. </w:t>
      </w:r>
      <w:r w:rsidR="006C0B25">
        <w:rPr>
          <w:rFonts w:ascii="Helvetica" w:hAnsi="Helvetica"/>
        </w:rPr>
        <w:tab/>
      </w:r>
      <w:r w:rsidR="00CF47EB">
        <w:rPr>
          <w:rFonts w:ascii="Helvetica" w:hAnsi="Helvetica"/>
        </w:rPr>
        <w:t xml:space="preserve">Power to </w:t>
      </w:r>
      <w:r w:rsidR="006C0B25" w:rsidRPr="006C0B25">
        <w:rPr>
          <w:rFonts w:ascii="Helvetica" w:hAnsi="Helvetica"/>
        </w:rPr>
        <w:t xml:space="preserve">a “benefit cap” </w:t>
      </w:r>
      <w:r w:rsidR="00CF47EB">
        <w:rPr>
          <w:rFonts w:ascii="Helvetica" w:hAnsi="Helvetica"/>
        </w:rPr>
        <w:t xml:space="preserve">is contained in </w:t>
      </w:r>
      <w:r w:rsidR="00CF47EB" w:rsidRPr="006C0B25">
        <w:rPr>
          <w:rFonts w:ascii="Helvetica" w:hAnsi="Helvetica"/>
        </w:rPr>
        <w:t>Welfare Reform Act 2012</w:t>
      </w:r>
      <w:r w:rsidR="00CF47EB">
        <w:rPr>
          <w:rFonts w:ascii="Helvetica" w:hAnsi="Helvetica"/>
        </w:rPr>
        <w:t>, s.96.</w:t>
      </w:r>
      <w:r w:rsidR="004E3924">
        <w:rPr>
          <w:rFonts w:ascii="Helvetica" w:hAnsi="Helvetica"/>
        </w:rPr>
        <w:t xml:space="preserve"> </w:t>
      </w:r>
      <w:r w:rsidR="006C0B25" w:rsidRPr="006C0B25">
        <w:rPr>
          <w:rFonts w:ascii="Helvetica" w:hAnsi="Helvetica"/>
        </w:rPr>
        <w:t>In exercise of the power contained in 2012 Act, s.96</w:t>
      </w:r>
      <w:r w:rsidR="00CF47EB">
        <w:rPr>
          <w:rFonts w:ascii="Helvetica" w:hAnsi="Helvetica"/>
        </w:rPr>
        <w:t>. In exercise of that power</w:t>
      </w:r>
      <w:r w:rsidR="006C0B25" w:rsidRPr="006C0B25">
        <w:rPr>
          <w:rFonts w:ascii="Helvetica" w:hAnsi="Helvetica"/>
        </w:rPr>
        <w:t xml:space="preserve"> the Benefit Cap (Housing Benefit) Regulations 2012 (SI 2012/2994) were made on 29 November 2012</w:t>
      </w:r>
      <w:r w:rsidR="00CF47EB">
        <w:rPr>
          <w:rFonts w:ascii="Helvetica" w:hAnsi="Helvetica"/>
        </w:rPr>
        <w:t>, coming into f</w:t>
      </w:r>
      <w:r w:rsidR="006C0B25" w:rsidRPr="006C0B25">
        <w:rPr>
          <w:rFonts w:ascii="Helvetica" w:hAnsi="Helvetica"/>
        </w:rPr>
        <w:t>orce on 15 April 2013.</w:t>
      </w:r>
    </w:p>
    <w:p w14:paraId="459B7022" w14:textId="77777777" w:rsidR="004E3924" w:rsidRPr="006C0B25" w:rsidRDefault="004E3924" w:rsidP="004E3924">
      <w:pPr>
        <w:pStyle w:val="PlainText"/>
        <w:spacing w:line="360" w:lineRule="auto"/>
        <w:ind w:right="284"/>
        <w:jc w:val="both"/>
        <w:rPr>
          <w:rFonts w:ascii="Helvetica" w:hAnsi="Helvetica"/>
        </w:rPr>
      </w:pPr>
    </w:p>
    <w:p w14:paraId="5DE80CB8" w14:textId="3DE217A8" w:rsidR="006C0B25" w:rsidRDefault="00423F5F" w:rsidP="004E3924">
      <w:pPr>
        <w:pStyle w:val="PlainText"/>
        <w:spacing w:line="360" w:lineRule="auto"/>
        <w:ind w:left="721" w:right="284" w:hanging="437"/>
        <w:jc w:val="both"/>
        <w:rPr>
          <w:rFonts w:ascii="Helvetica" w:hAnsi="Helvetica"/>
        </w:rPr>
      </w:pPr>
      <w:r>
        <w:rPr>
          <w:rFonts w:ascii="Helvetica" w:hAnsi="Helvetica"/>
        </w:rPr>
        <w:t>4</w:t>
      </w:r>
      <w:r w:rsidR="00F010D5">
        <w:rPr>
          <w:rFonts w:ascii="Helvetica" w:hAnsi="Helvetica"/>
        </w:rPr>
        <w:t>5</w:t>
      </w:r>
      <w:r w:rsidR="006C0B25" w:rsidRPr="006C0B25">
        <w:rPr>
          <w:rFonts w:ascii="Helvetica" w:hAnsi="Helvetica"/>
        </w:rPr>
        <w:t xml:space="preserve">. </w:t>
      </w:r>
      <w:r w:rsidR="006C0B25" w:rsidRPr="006C0B25">
        <w:rPr>
          <w:rFonts w:ascii="Helvetica" w:hAnsi="Helvetica"/>
        </w:rPr>
        <w:tab/>
        <w:t xml:space="preserve">The 2012 Regulations amended the </w:t>
      </w:r>
      <w:r w:rsidR="004E3924">
        <w:rPr>
          <w:rFonts w:ascii="Helvetica" w:hAnsi="Helvetica"/>
        </w:rPr>
        <w:t>Housing Benefit Regulations 2006 (SI 2006/213)</w:t>
      </w:r>
      <w:r w:rsidR="006C0B25" w:rsidRPr="006C0B25">
        <w:rPr>
          <w:rFonts w:ascii="Helvetica" w:hAnsi="Helvetica"/>
        </w:rPr>
        <w:t xml:space="preserve"> to implement the benefit cap by reducing the housing benefit payable to a claimant if </w:t>
      </w:r>
      <w:r w:rsidR="004E3924">
        <w:rPr>
          <w:rFonts w:ascii="Helvetica" w:hAnsi="Helvetica"/>
        </w:rPr>
        <w:t>their</w:t>
      </w:r>
      <w:r w:rsidR="006C0B25" w:rsidRPr="006C0B25">
        <w:rPr>
          <w:rFonts w:ascii="Helvetica" w:hAnsi="Helvetica"/>
        </w:rPr>
        <w:t xml:space="preserve"> total entitlement to welfare benefits exceeds the relevant amount so that the amount paid to </w:t>
      </w:r>
      <w:r w:rsidR="004E3924">
        <w:rPr>
          <w:rFonts w:ascii="Helvetica" w:hAnsi="Helvetica"/>
        </w:rPr>
        <w:t>t</w:t>
      </w:r>
      <w:r w:rsidR="006C0B25" w:rsidRPr="006C0B25">
        <w:rPr>
          <w:rFonts w:ascii="Helvetica" w:hAnsi="Helvetica"/>
        </w:rPr>
        <w:t>h</w:t>
      </w:r>
      <w:r w:rsidR="004E3924">
        <w:rPr>
          <w:rFonts w:ascii="Helvetica" w:hAnsi="Helvetica"/>
        </w:rPr>
        <w:t>e</w:t>
      </w:r>
      <w:r w:rsidR="006C0B25" w:rsidRPr="006C0B25">
        <w:rPr>
          <w:rFonts w:ascii="Helvetica" w:hAnsi="Helvetica"/>
        </w:rPr>
        <w:t>m does not exceed that amount: reg.75D, 2006 Regulations. The relevant amount is £350 per week for single claimants and £500 per week for all other claimants: reg.75G.</w:t>
      </w:r>
    </w:p>
    <w:p w14:paraId="2A3CC730" w14:textId="77777777" w:rsidR="006C0B25" w:rsidRDefault="006C0B25" w:rsidP="006C0B25">
      <w:pPr>
        <w:pStyle w:val="PlainText"/>
        <w:spacing w:line="360" w:lineRule="auto"/>
        <w:ind w:left="721" w:right="284" w:hanging="437"/>
        <w:jc w:val="both"/>
        <w:rPr>
          <w:rFonts w:ascii="Helvetica" w:hAnsi="Helvetica"/>
        </w:rPr>
      </w:pPr>
    </w:p>
    <w:p w14:paraId="2B348CBC" w14:textId="4716BD0C" w:rsidR="006C0B25" w:rsidRDefault="00423F5F" w:rsidP="006C0B25">
      <w:pPr>
        <w:pStyle w:val="PlainText"/>
        <w:spacing w:line="360" w:lineRule="auto"/>
        <w:ind w:left="721" w:right="284" w:hanging="437"/>
        <w:jc w:val="both"/>
        <w:rPr>
          <w:rFonts w:ascii="Helvetica" w:hAnsi="Helvetica"/>
        </w:rPr>
      </w:pPr>
      <w:r>
        <w:rPr>
          <w:rFonts w:ascii="Helvetica" w:hAnsi="Helvetica"/>
        </w:rPr>
        <w:t>4</w:t>
      </w:r>
      <w:r w:rsidR="00F010D5">
        <w:rPr>
          <w:rFonts w:ascii="Helvetica" w:hAnsi="Helvetica"/>
        </w:rPr>
        <w:t>6</w:t>
      </w:r>
      <w:r w:rsidR="006C0B25">
        <w:rPr>
          <w:rFonts w:ascii="Helvetica" w:hAnsi="Helvetica"/>
        </w:rPr>
        <w:t xml:space="preserve">. </w:t>
      </w:r>
      <w:r w:rsidR="006C0B25">
        <w:rPr>
          <w:rFonts w:ascii="Helvetica" w:hAnsi="Helvetica"/>
        </w:rPr>
        <w:tab/>
      </w:r>
      <w:r w:rsidR="006C0B25">
        <w:rPr>
          <w:rFonts w:ascii="Helvetica" w:hAnsi="Helvetica"/>
          <w:i/>
        </w:rPr>
        <w:t>R (SG) v Secretary of State for Work and Pensions</w:t>
      </w:r>
      <w:r w:rsidR="006C0B25">
        <w:rPr>
          <w:rFonts w:ascii="Helvetica" w:hAnsi="Helvetica"/>
        </w:rPr>
        <w:t xml:space="preserve"> [2014] EWCA </w:t>
      </w:r>
      <w:proofErr w:type="spellStart"/>
      <w:r w:rsidR="006C0B25">
        <w:rPr>
          <w:rFonts w:ascii="Helvetica" w:hAnsi="Helvetica"/>
        </w:rPr>
        <w:t>Civ</w:t>
      </w:r>
      <w:proofErr w:type="spellEnd"/>
      <w:r w:rsidR="006C0B25">
        <w:rPr>
          <w:rFonts w:ascii="Helvetica" w:hAnsi="Helvetica"/>
        </w:rPr>
        <w:t xml:space="preserve"> 156; [2014] HLR 20; [2014] PTSR 619; [2014] HRLR 10.</w:t>
      </w:r>
    </w:p>
    <w:p w14:paraId="3F386C78" w14:textId="382C37AF" w:rsidR="006C0B25" w:rsidRP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6C0B25">
        <w:rPr>
          <w:rFonts w:ascii="Helvetica" w:hAnsi="Helvetica"/>
        </w:rPr>
        <w:t>.</w:t>
      </w:r>
      <w:r w:rsidR="004E3924">
        <w:rPr>
          <w:rFonts w:ascii="Helvetica" w:hAnsi="Helvetica"/>
        </w:rPr>
        <w:t>1</w:t>
      </w:r>
      <w:r w:rsidR="006C0B25">
        <w:rPr>
          <w:rFonts w:ascii="Helvetica" w:hAnsi="Helvetica"/>
        </w:rPr>
        <w:t xml:space="preserve"> </w:t>
      </w:r>
      <w:r w:rsidR="006C0B25">
        <w:rPr>
          <w:rFonts w:ascii="Helvetica" w:hAnsi="Helvetica"/>
        </w:rPr>
        <w:tab/>
      </w:r>
      <w:r w:rsidR="006C0B25" w:rsidRPr="006C0B25">
        <w:rPr>
          <w:rFonts w:ascii="Helvetica" w:hAnsi="Helvetica"/>
        </w:rPr>
        <w:t xml:space="preserve">In each case, the claimants were a mother and child from a lone parent family. </w:t>
      </w:r>
      <w:r w:rsidR="004E3924">
        <w:rPr>
          <w:rFonts w:ascii="Helvetica" w:hAnsi="Helvetica"/>
        </w:rPr>
        <w:t>The mothers all received HB. Their HB payments were reduced when the benefit cap came into force</w:t>
      </w:r>
      <w:r w:rsidR="006C0B25" w:rsidRPr="006C0B25">
        <w:rPr>
          <w:rFonts w:ascii="Helvetica" w:hAnsi="Helvetica"/>
        </w:rPr>
        <w:t>.</w:t>
      </w:r>
    </w:p>
    <w:p w14:paraId="41EAEB83" w14:textId="0D8F88E4" w:rsidR="006C0B25" w:rsidRDefault="00423F5F" w:rsidP="004E3924">
      <w:pPr>
        <w:pStyle w:val="PlainText"/>
        <w:spacing w:line="360" w:lineRule="auto"/>
        <w:ind w:left="1440" w:right="284" w:hanging="716"/>
        <w:jc w:val="both"/>
        <w:rPr>
          <w:rFonts w:ascii="Helvetica" w:hAnsi="Helvetica"/>
        </w:rPr>
      </w:pPr>
      <w:r>
        <w:rPr>
          <w:rFonts w:ascii="Helvetica" w:hAnsi="Helvetica"/>
        </w:rPr>
        <w:lastRenderedPageBreak/>
        <w:t>4</w:t>
      </w:r>
      <w:r w:rsidR="00F010D5">
        <w:rPr>
          <w:rFonts w:ascii="Helvetica" w:hAnsi="Helvetica"/>
        </w:rPr>
        <w:t>6</w:t>
      </w:r>
      <w:r w:rsidR="004E3924">
        <w:rPr>
          <w:rFonts w:ascii="Helvetica" w:hAnsi="Helvetica"/>
        </w:rPr>
        <w:t xml:space="preserve">.2 </w:t>
      </w:r>
      <w:r w:rsidR="004E3924">
        <w:rPr>
          <w:rFonts w:ascii="Helvetica" w:hAnsi="Helvetica"/>
        </w:rPr>
        <w:tab/>
        <w:t xml:space="preserve">For different reasons, each of the claimants said that they could not </w:t>
      </w:r>
      <w:r w:rsidR="006C0B25" w:rsidRPr="006C0B25">
        <w:rPr>
          <w:rFonts w:ascii="Helvetica" w:hAnsi="Helvetica"/>
        </w:rPr>
        <w:t>mitigate the effects of the cap by finding work or moving home. The claimants issued judicial review proceedings</w:t>
      </w:r>
      <w:r w:rsidR="004E3924">
        <w:rPr>
          <w:rFonts w:ascii="Helvetica" w:hAnsi="Helvetica"/>
        </w:rPr>
        <w:t>, arguing</w:t>
      </w:r>
      <w:r w:rsidR="006C0B25" w:rsidRPr="006C0B25">
        <w:rPr>
          <w:rFonts w:ascii="Helvetica" w:hAnsi="Helvetica"/>
        </w:rPr>
        <w:t xml:space="preserve"> that the benefit cap was unlawful</w:t>
      </w:r>
      <w:r w:rsidR="004E3924">
        <w:rPr>
          <w:rFonts w:ascii="Helvetica" w:hAnsi="Helvetica"/>
        </w:rPr>
        <w:t>.</w:t>
      </w:r>
    </w:p>
    <w:p w14:paraId="56A4D524" w14:textId="04AE75B4" w:rsid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 xml:space="preserve">.3 </w:t>
      </w:r>
      <w:r w:rsidR="004E3924">
        <w:rPr>
          <w:rFonts w:ascii="Helvetica" w:hAnsi="Helvetica"/>
        </w:rPr>
        <w:tab/>
        <w:t xml:space="preserve">Their </w:t>
      </w:r>
      <w:r w:rsidR="006C0B25" w:rsidRPr="006C0B25">
        <w:rPr>
          <w:rFonts w:ascii="Helvetica" w:hAnsi="Helvetica"/>
        </w:rPr>
        <w:t>claim</w:t>
      </w:r>
      <w:r w:rsidR="004E3924">
        <w:rPr>
          <w:rFonts w:ascii="Helvetica" w:hAnsi="Helvetica"/>
        </w:rPr>
        <w:t xml:space="preserve"> for judicial review</w:t>
      </w:r>
      <w:r w:rsidR="006C0B25" w:rsidRPr="006C0B25">
        <w:rPr>
          <w:rFonts w:ascii="Helvetica" w:hAnsi="Helvetica"/>
        </w:rPr>
        <w:t xml:space="preserve"> was dismissed</w:t>
      </w:r>
      <w:r w:rsidR="00BA3A4E">
        <w:rPr>
          <w:rFonts w:ascii="Helvetica" w:hAnsi="Helvetica"/>
        </w:rPr>
        <w:t xml:space="preserve"> by the Divisional Court</w:t>
      </w:r>
      <w:r w:rsidR="006412D6">
        <w:rPr>
          <w:rFonts w:ascii="Helvetica" w:hAnsi="Helvetica"/>
        </w:rPr>
        <w:t xml:space="preserve"> (Elias LJ &amp; Bean J)</w:t>
      </w:r>
      <w:r w:rsidR="006C0B25" w:rsidRPr="006C0B25">
        <w:rPr>
          <w:rFonts w:ascii="Helvetica" w:hAnsi="Helvetica"/>
        </w:rPr>
        <w:t>: [2013] EWHC 3</w:t>
      </w:r>
      <w:r w:rsidR="006412D6">
        <w:rPr>
          <w:rFonts w:ascii="Helvetica" w:hAnsi="Helvetica"/>
        </w:rPr>
        <w:t>350</w:t>
      </w:r>
      <w:r w:rsidR="006C0B25" w:rsidRPr="006C0B25">
        <w:rPr>
          <w:rFonts w:ascii="Helvetica" w:hAnsi="Helvetica"/>
        </w:rPr>
        <w:t xml:space="preserve"> (QB); [201</w:t>
      </w:r>
      <w:r w:rsidR="006412D6">
        <w:rPr>
          <w:rFonts w:ascii="Helvetica" w:hAnsi="Helvetica"/>
        </w:rPr>
        <w:t>4</w:t>
      </w:r>
      <w:r w:rsidR="00C1736E">
        <w:rPr>
          <w:rFonts w:ascii="Helvetica" w:hAnsi="Helvetica"/>
        </w:rPr>
        <w:t>] PTS</w:t>
      </w:r>
      <w:r w:rsidR="006C0B25" w:rsidRPr="006C0B25">
        <w:rPr>
          <w:rFonts w:ascii="Helvetica" w:hAnsi="Helvetica"/>
        </w:rPr>
        <w:t xml:space="preserve">R </w:t>
      </w:r>
      <w:r w:rsidR="006412D6">
        <w:rPr>
          <w:rFonts w:ascii="Helvetica" w:hAnsi="Helvetica"/>
        </w:rPr>
        <w:t>23</w:t>
      </w:r>
      <w:r w:rsidR="006C0B25" w:rsidRPr="006C0B25">
        <w:rPr>
          <w:rFonts w:ascii="Helvetica" w:hAnsi="Helvetica"/>
        </w:rPr>
        <w:t>.</w:t>
      </w:r>
    </w:p>
    <w:p w14:paraId="0C91BBB8" w14:textId="1ED6C234" w:rsidR="006C0B25" w:rsidRP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 xml:space="preserve">.4 </w:t>
      </w:r>
      <w:r w:rsidR="004E3924">
        <w:rPr>
          <w:rFonts w:ascii="Helvetica" w:hAnsi="Helvetica"/>
        </w:rPr>
        <w:tab/>
        <w:t>On an appeal to the Court of Appeal,</w:t>
      </w:r>
      <w:r w:rsidR="006C0B25" w:rsidRPr="006C0B25">
        <w:rPr>
          <w:rFonts w:ascii="Helvetica" w:hAnsi="Helvetica"/>
        </w:rPr>
        <w:t xml:space="preserve"> the Secretary of State conceded that the benefit cap had a disproportionately adverse effect on women, as women were more likely than men to be in receipt of benefits.</w:t>
      </w:r>
    </w:p>
    <w:p w14:paraId="1EC4C429" w14:textId="01F5D356" w:rsid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6C0B25">
        <w:rPr>
          <w:rFonts w:ascii="Helvetica" w:hAnsi="Helvetica"/>
        </w:rPr>
        <w:t>.</w:t>
      </w:r>
      <w:r w:rsidR="004E3924">
        <w:rPr>
          <w:rFonts w:ascii="Helvetica" w:hAnsi="Helvetica"/>
        </w:rPr>
        <w:t>5</w:t>
      </w:r>
      <w:r w:rsidR="006C0B25">
        <w:rPr>
          <w:rFonts w:ascii="Helvetica" w:hAnsi="Helvetica"/>
        </w:rPr>
        <w:t xml:space="preserve"> </w:t>
      </w:r>
      <w:r w:rsidR="006C0B25">
        <w:rPr>
          <w:rFonts w:ascii="Helvetica" w:hAnsi="Helvetica"/>
        </w:rPr>
        <w:tab/>
        <w:t xml:space="preserve">The Court of Appeal (Lord Dyson, </w:t>
      </w:r>
      <w:proofErr w:type="spellStart"/>
      <w:r w:rsidR="006C0B25">
        <w:rPr>
          <w:rFonts w:ascii="Helvetica" w:hAnsi="Helvetica"/>
        </w:rPr>
        <w:t>Longmore</w:t>
      </w:r>
      <w:proofErr w:type="spellEnd"/>
      <w:r w:rsidR="006C0B25">
        <w:rPr>
          <w:rFonts w:ascii="Helvetica" w:hAnsi="Helvetica"/>
        </w:rPr>
        <w:t xml:space="preserve"> &amp; Lloyd Jones LJJ) </w:t>
      </w:r>
      <w:r w:rsidR="004E3924">
        <w:rPr>
          <w:rFonts w:ascii="Helvetica" w:hAnsi="Helvetica"/>
        </w:rPr>
        <w:t xml:space="preserve">nonetheless </w:t>
      </w:r>
      <w:r w:rsidR="006C0B25">
        <w:rPr>
          <w:rFonts w:ascii="Helvetica" w:hAnsi="Helvetica"/>
        </w:rPr>
        <w:t xml:space="preserve">dismissed </w:t>
      </w:r>
      <w:r w:rsidR="004E3924">
        <w:rPr>
          <w:rFonts w:ascii="Helvetica" w:hAnsi="Helvetica"/>
        </w:rPr>
        <w:t>the claimants’ appeal.</w:t>
      </w:r>
    </w:p>
    <w:p w14:paraId="794664F9" w14:textId="33B54B31" w:rsid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 xml:space="preserve">.6 </w:t>
      </w:r>
      <w:r w:rsidR="004E3924">
        <w:rPr>
          <w:rFonts w:ascii="Helvetica" w:hAnsi="Helvetica"/>
        </w:rPr>
        <w:tab/>
      </w:r>
      <w:r w:rsidR="006C0B25" w:rsidRPr="006C0B25">
        <w:rPr>
          <w:rFonts w:ascii="Helvetica" w:hAnsi="Helvetica"/>
        </w:rPr>
        <w:t>The benefit cap discriminated against women when Art.14</w:t>
      </w:r>
      <w:r w:rsidR="004E3924">
        <w:rPr>
          <w:rFonts w:ascii="Helvetica" w:hAnsi="Helvetica"/>
        </w:rPr>
        <w:t>, ECHR was read with A1P1.</w:t>
      </w:r>
      <w:r w:rsidR="006C0B25" w:rsidRPr="006C0B25">
        <w:rPr>
          <w:rFonts w:ascii="Helvetica" w:hAnsi="Helvetica"/>
        </w:rPr>
        <w:t xml:space="preserve"> </w:t>
      </w:r>
      <w:r w:rsidR="004E3924">
        <w:rPr>
          <w:rFonts w:ascii="Helvetica" w:hAnsi="Helvetica"/>
        </w:rPr>
        <w:t>T</w:t>
      </w:r>
      <w:r w:rsidR="006C0B25" w:rsidRPr="006C0B25">
        <w:rPr>
          <w:rFonts w:ascii="Helvetica" w:hAnsi="Helvetica"/>
        </w:rPr>
        <w:t>he issue was whether that discrimination was justified</w:t>
      </w:r>
      <w:r w:rsidR="004E3924">
        <w:rPr>
          <w:rFonts w:ascii="Helvetica" w:hAnsi="Helvetica"/>
        </w:rPr>
        <w:t>. In that regard</w:t>
      </w:r>
      <w:r w:rsidR="006C0B25" w:rsidRPr="006C0B25">
        <w:rPr>
          <w:rFonts w:ascii="Helvetica" w:hAnsi="Helvetica"/>
        </w:rPr>
        <w:t xml:space="preserve"> the cap was an aspect of social policy on the distribution of state benefits</w:t>
      </w:r>
      <w:r w:rsidR="004E3924">
        <w:rPr>
          <w:rFonts w:ascii="Helvetica" w:hAnsi="Helvetica"/>
        </w:rPr>
        <w:t>. T</w:t>
      </w:r>
      <w:r w:rsidR="006C0B25" w:rsidRPr="006C0B25">
        <w:rPr>
          <w:rFonts w:ascii="Helvetica" w:hAnsi="Helvetica"/>
        </w:rPr>
        <w:t xml:space="preserve">he essential controversial issues were </w:t>
      </w:r>
      <w:r w:rsidR="004E3924">
        <w:rPr>
          <w:rFonts w:ascii="Helvetica" w:hAnsi="Helvetica"/>
        </w:rPr>
        <w:t xml:space="preserve">said to have been </w:t>
      </w:r>
      <w:r w:rsidR="006C0B25" w:rsidRPr="006C0B25">
        <w:rPr>
          <w:rFonts w:ascii="Helvetica" w:hAnsi="Helvetica"/>
        </w:rPr>
        <w:t>debated in Parliamen</w:t>
      </w:r>
      <w:r w:rsidR="004E3924">
        <w:rPr>
          <w:rFonts w:ascii="Helvetica" w:hAnsi="Helvetica"/>
        </w:rPr>
        <w:t>t. The 2012 Regulations had been</w:t>
      </w:r>
      <w:r w:rsidR="006C0B25" w:rsidRPr="006C0B25">
        <w:rPr>
          <w:rFonts w:ascii="Helvetica" w:hAnsi="Helvetica"/>
        </w:rPr>
        <w:t xml:space="preserve"> approved by affirmative resolutions of both Houses</w:t>
      </w:r>
      <w:r w:rsidR="004E3924">
        <w:rPr>
          <w:rFonts w:ascii="Helvetica" w:hAnsi="Helvetica"/>
        </w:rPr>
        <w:t xml:space="preserve">. All of this pointed to </w:t>
      </w:r>
      <w:r w:rsidR="006C0B25" w:rsidRPr="006C0B25">
        <w:rPr>
          <w:rFonts w:ascii="Helvetica" w:hAnsi="Helvetica"/>
        </w:rPr>
        <w:t xml:space="preserve">the discrimination </w:t>
      </w:r>
      <w:r w:rsidR="004E3924">
        <w:rPr>
          <w:rFonts w:ascii="Helvetica" w:hAnsi="Helvetica"/>
        </w:rPr>
        <w:t>being</w:t>
      </w:r>
      <w:r w:rsidR="006C0B25" w:rsidRPr="006C0B25">
        <w:rPr>
          <w:rFonts w:ascii="Helvetica" w:hAnsi="Helvetica"/>
        </w:rPr>
        <w:t xml:space="preserve"> justified as it was not manifestly without reasonable foundation.</w:t>
      </w:r>
    </w:p>
    <w:p w14:paraId="6E38F396" w14:textId="557B4C24" w:rsidR="004E3924"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 xml:space="preserve">.7 </w:t>
      </w:r>
      <w:r w:rsidR="004E3924">
        <w:rPr>
          <w:rFonts w:ascii="Helvetica" w:hAnsi="Helvetica"/>
        </w:rPr>
        <w:tab/>
        <w:t>Art.8 was engaged, but there was no breach of Art.8 taken with Art.14 for the same reasons. Nor, in the claimants’ circumstances, was there any breach of Art.8 taken on its own.</w:t>
      </w:r>
    </w:p>
    <w:p w14:paraId="40B355BA" w14:textId="7EF21AE9" w:rsid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.8</w:t>
      </w:r>
      <w:r w:rsidR="004E3924">
        <w:rPr>
          <w:rFonts w:ascii="Helvetica" w:hAnsi="Helvetica"/>
        </w:rPr>
        <w:tab/>
        <w:t>T</w:t>
      </w:r>
      <w:r w:rsidR="004E3924" w:rsidRPr="006C0B25">
        <w:rPr>
          <w:rFonts w:ascii="Helvetica" w:hAnsi="Helvetica"/>
        </w:rPr>
        <w:t xml:space="preserve">here had been no breach of </w:t>
      </w:r>
      <w:proofErr w:type="gramStart"/>
      <w:r w:rsidR="004E3924" w:rsidRPr="006C0B25">
        <w:rPr>
          <w:rFonts w:ascii="Helvetica" w:hAnsi="Helvetica"/>
        </w:rPr>
        <w:t>Art.3(</w:t>
      </w:r>
      <w:proofErr w:type="gramEnd"/>
      <w:r w:rsidR="004E3924" w:rsidRPr="006C0B25">
        <w:rPr>
          <w:rFonts w:ascii="Helvetica" w:hAnsi="Helvetica"/>
        </w:rPr>
        <w:t>1)</w:t>
      </w:r>
      <w:r w:rsidR="004E3924">
        <w:rPr>
          <w:rFonts w:ascii="Helvetica" w:hAnsi="Helvetica"/>
        </w:rPr>
        <w:t>, UNCRC as t</w:t>
      </w:r>
      <w:r w:rsidR="006C0B25" w:rsidRPr="006C0B25">
        <w:rPr>
          <w:rFonts w:ascii="Helvetica" w:hAnsi="Helvetica"/>
        </w:rPr>
        <w:t xml:space="preserve">he rights of the child </w:t>
      </w:r>
      <w:r w:rsidR="004E3924">
        <w:rPr>
          <w:rFonts w:ascii="Helvetica" w:hAnsi="Helvetica"/>
        </w:rPr>
        <w:t>had been forefront</w:t>
      </w:r>
      <w:r w:rsidR="006C0B25" w:rsidRPr="006C0B25">
        <w:rPr>
          <w:rFonts w:ascii="Helvetica" w:hAnsi="Helvetica"/>
        </w:rPr>
        <w:t xml:space="preserve"> of the decision-maker’s mind.</w:t>
      </w:r>
    </w:p>
    <w:p w14:paraId="1A07DF37" w14:textId="66ED4A56" w:rsidR="006C0B25" w:rsidRDefault="00423F5F" w:rsidP="004E3924">
      <w:pPr>
        <w:pStyle w:val="PlainText"/>
        <w:spacing w:line="360" w:lineRule="auto"/>
        <w:ind w:left="1440" w:right="284" w:hanging="716"/>
        <w:jc w:val="both"/>
        <w:rPr>
          <w:rFonts w:ascii="Helvetica" w:hAnsi="Helvetica"/>
        </w:rPr>
      </w:pPr>
      <w:r>
        <w:rPr>
          <w:rFonts w:ascii="Helvetica" w:hAnsi="Helvetica"/>
        </w:rPr>
        <w:t>4</w:t>
      </w:r>
      <w:r w:rsidR="00F010D5">
        <w:rPr>
          <w:rFonts w:ascii="Helvetica" w:hAnsi="Helvetica"/>
        </w:rPr>
        <w:t>6</w:t>
      </w:r>
      <w:r w:rsidR="004E3924">
        <w:rPr>
          <w:rFonts w:ascii="Helvetica" w:hAnsi="Helvetica"/>
        </w:rPr>
        <w:t xml:space="preserve">.9 </w:t>
      </w:r>
      <w:r w:rsidR="004E3924">
        <w:rPr>
          <w:rFonts w:ascii="Helvetica" w:hAnsi="Helvetica"/>
        </w:rPr>
        <w:tab/>
      </w:r>
      <w:r w:rsidR="006C0B25" w:rsidRPr="006C0B25">
        <w:rPr>
          <w:rFonts w:ascii="Helvetica" w:hAnsi="Helvetica"/>
        </w:rPr>
        <w:t>The principle of the cap, the detailed policy, and the level of the cap had all been subject to detailed Parliamentary scrutiny</w:t>
      </w:r>
      <w:r w:rsidR="004E3924">
        <w:rPr>
          <w:rFonts w:ascii="Helvetica" w:hAnsi="Helvetica"/>
        </w:rPr>
        <w:t xml:space="preserve">. It could not be said that </w:t>
      </w:r>
      <w:r w:rsidR="006C0B25" w:rsidRPr="006C0B25">
        <w:rPr>
          <w:rFonts w:ascii="Helvetica" w:hAnsi="Helvetica"/>
        </w:rPr>
        <w:t>the Secretary of State had failed to gather sufficient information to ensure that his decision was properly informed so as to render the scheme irrational</w:t>
      </w:r>
      <w:r w:rsidR="004E3924">
        <w:rPr>
          <w:rFonts w:ascii="Helvetica" w:hAnsi="Helvetica"/>
        </w:rPr>
        <w:t>.</w:t>
      </w:r>
    </w:p>
    <w:p w14:paraId="3B0B0F6E" w14:textId="567FD5E0" w:rsidR="006C0B25" w:rsidRDefault="00423F5F" w:rsidP="004E3924">
      <w:pPr>
        <w:pStyle w:val="PlainText"/>
        <w:spacing w:line="360" w:lineRule="auto"/>
        <w:ind w:left="1440" w:right="284" w:hanging="720"/>
        <w:jc w:val="both"/>
        <w:rPr>
          <w:rFonts w:ascii="Helvetica" w:hAnsi="Helvetica"/>
        </w:rPr>
      </w:pPr>
      <w:r>
        <w:rPr>
          <w:rFonts w:ascii="Helvetica" w:hAnsi="Helvetica"/>
        </w:rPr>
        <w:t>4</w:t>
      </w:r>
      <w:r w:rsidR="00F010D5">
        <w:rPr>
          <w:rFonts w:ascii="Helvetica" w:hAnsi="Helvetica"/>
        </w:rPr>
        <w:t>6</w:t>
      </w:r>
      <w:r w:rsidR="006C0B25">
        <w:rPr>
          <w:rFonts w:ascii="Helvetica" w:hAnsi="Helvetica"/>
        </w:rPr>
        <w:t>.</w:t>
      </w:r>
      <w:r w:rsidR="004E3924">
        <w:rPr>
          <w:rFonts w:ascii="Helvetica" w:hAnsi="Helvetica"/>
        </w:rPr>
        <w:t>10</w:t>
      </w:r>
      <w:r w:rsidR="006C0B25">
        <w:rPr>
          <w:rFonts w:ascii="Helvetica" w:hAnsi="Helvetica"/>
        </w:rPr>
        <w:t xml:space="preserve"> </w:t>
      </w:r>
      <w:r w:rsidR="006C0B25">
        <w:rPr>
          <w:rFonts w:ascii="Helvetica" w:hAnsi="Helvetica"/>
        </w:rPr>
        <w:tab/>
      </w:r>
      <w:r w:rsidR="004E3924">
        <w:rPr>
          <w:rFonts w:ascii="Helvetica" w:hAnsi="Helvetica"/>
        </w:rPr>
        <w:t>An appeal has been heard by t</w:t>
      </w:r>
      <w:r w:rsidR="006C0B25">
        <w:rPr>
          <w:rFonts w:ascii="Helvetica" w:hAnsi="Helvetica"/>
        </w:rPr>
        <w:t>he Supreme Court</w:t>
      </w:r>
      <w:r w:rsidR="004E3924">
        <w:rPr>
          <w:rFonts w:ascii="Helvetica" w:hAnsi="Helvetica"/>
        </w:rPr>
        <w:t>. J</w:t>
      </w:r>
      <w:r w:rsidR="008063AD">
        <w:rPr>
          <w:rFonts w:ascii="Helvetica" w:hAnsi="Helvetica"/>
        </w:rPr>
        <w:t>udgment wa</w:t>
      </w:r>
      <w:r w:rsidR="006C0B25">
        <w:rPr>
          <w:rFonts w:ascii="Helvetica" w:hAnsi="Helvetica"/>
        </w:rPr>
        <w:t>s to be handed down on 19 November</w:t>
      </w:r>
      <w:r w:rsidR="008063AD">
        <w:rPr>
          <w:rFonts w:ascii="Helvetica" w:hAnsi="Helvetica"/>
        </w:rPr>
        <w:t>. On 18 November, however, the Supreme Court announced that this was being postponed to allow further written submissions to be conceded</w:t>
      </w:r>
      <w:r w:rsidR="006C0B25">
        <w:rPr>
          <w:rFonts w:ascii="Helvetica" w:hAnsi="Helvetica"/>
        </w:rPr>
        <w:t>.</w:t>
      </w:r>
    </w:p>
    <w:p w14:paraId="43BD0242" w14:textId="77777777" w:rsidR="00D56A15" w:rsidRDefault="00D56A15" w:rsidP="00F20F42">
      <w:pPr>
        <w:pStyle w:val="PlainText"/>
        <w:spacing w:line="360" w:lineRule="auto"/>
        <w:ind w:left="721" w:right="284" w:hanging="437"/>
        <w:jc w:val="both"/>
        <w:rPr>
          <w:rFonts w:ascii="Helvetica" w:hAnsi="Helvetica"/>
        </w:rPr>
      </w:pPr>
    </w:p>
    <w:p w14:paraId="1D70FA01" w14:textId="77777777" w:rsidR="002A0EA3" w:rsidRDefault="002A0EA3" w:rsidP="00F20F42">
      <w:pPr>
        <w:pStyle w:val="PlainText"/>
        <w:spacing w:line="360" w:lineRule="auto"/>
        <w:ind w:left="721" w:right="284" w:hanging="437"/>
        <w:jc w:val="both"/>
        <w:rPr>
          <w:rFonts w:ascii="Helvetica" w:hAnsi="Helvetica"/>
        </w:rPr>
      </w:pPr>
    </w:p>
    <w:p w14:paraId="1233C565" w14:textId="77777777" w:rsidR="002A0EA3" w:rsidRDefault="002A0EA3" w:rsidP="00F20F42">
      <w:pPr>
        <w:pStyle w:val="PlainText"/>
        <w:spacing w:line="360" w:lineRule="auto"/>
        <w:ind w:left="721" w:right="284" w:hanging="437"/>
        <w:jc w:val="both"/>
        <w:rPr>
          <w:rFonts w:ascii="Helvetica" w:hAnsi="Helvetica"/>
        </w:rPr>
      </w:pPr>
    </w:p>
    <w:p w14:paraId="450C7797" w14:textId="77777777" w:rsidR="007B4891" w:rsidRPr="007B4891" w:rsidRDefault="007B4891" w:rsidP="00F20F42">
      <w:pPr>
        <w:pStyle w:val="PlainText"/>
        <w:spacing w:line="360" w:lineRule="auto"/>
        <w:ind w:left="721" w:right="284" w:hanging="437"/>
        <w:jc w:val="both"/>
        <w:rPr>
          <w:rFonts w:ascii="Helvetica" w:hAnsi="Helvetica"/>
          <w:u w:val="single"/>
        </w:rPr>
      </w:pPr>
      <w:r>
        <w:rPr>
          <w:rFonts w:ascii="Helvetica" w:hAnsi="Helvetica"/>
          <w:u w:val="single"/>
        </w:rPr>
        <w:lastRenderedPageBreak/>
        <w:t>Bedroom tax</w:t>
      </w:r>
    </w:p>
    <w:p w14:paraId="0A54BEFD" w14:textId="77777777" w:rsidR="007B4891" w:rsidRDefault="007B4891" w:rsidP="00F20F42">
      <w:pPr>
        <w:pStyle w:val="PlainText"/>
        <w:spacing w:line="360" w:lineRule="auto"/>
        <w:ind w:left="721" w:right="284" w:hanging="437"/>
        <w:jc w:val="both"/>
        <w:rPr>
          <w:rFonts w:ascii="Helvetica" w:hAnsi="Helvetica"/>
        </w:rPr>
      </w:pPr>
    </w:p>
    <w:p w14:paraId="702FAF4C" w14:textId="143F6DFC" w:rsidR="007B4891" w:rsidRDefault="00423F5F" w:rsidP="00F20F42">
      <w:pPr>
        <w:pStyle w:val="PlainText"/>
        <w:spacing w:line="360" w:lineRule="auto"/>
        <w:ind w:left="721" w:right="284" w:hanging="437"/>
        <w:jc w:val="both"/>
        <w:rPr>
          <w:rFonts w:ascii="Helvetica" w:hAnsi="Helvetica"/>
        </w:rPr>
      </w:pPr>
      <w:r>
        <w:rPr>
          <w:rFonts w:ascii="Helvetica" w:hAnsi="Helvetica"/>
        </w:rPr>
        <w:t>4</w:t>
      </w:r>
      <w:r w:rsidR="00F010D5">
        <w:rPr>
          <w:rFonts w:ascii="Helvetica" w:hAnsi="Helvetica"/>
        </w:rPr>
        <w:t>7</w:t>
      </w:r>
      <w:r w:rsidR="007B4891">
        <w:rPr>
          <w:rFonts w:ascii="Helvetica" w:hAnsi="Helvetica"/>
        </w:rPr>
        <w:t xml:space="preserve">. </w:t>
      </w:r>
      <w:r w:rsidR="007B4891">
        <w:rPr>
          <w:rFonts w:ascii="Helvetica" w:hAnsi="Helvetica"/>
        </w:rPr>
        <w:tab/>
        <w:t xml:space="preserve">On 1 April 2013, the Housing Benefit Regulations 2006 (SI 2006/213) were amended to introduce new </w:t>
      </w:r>
      <w:proofErr w:type="spellStart"/>
      <w:r w:rsidR="007B4891">
        <w:rPr>
          <w:rFonts w:ascii="Helvetica" w:hAnsi="Helvetica"/>
        </w:rPr>
        <w:t>regs</w:t>
      </w:r>
      <w:proofErr w:type="spellEnd"/>
      <w:r w:rsidR="007B4891">
        <w:rPr>
          <w:rFonts w:ascii="Helvetica" w:hAnsi="Helvetica"/>
        </w:rPr>
        <w:t xml:space="preserve"> A13 &amp; B13. The effect of those is that a “maximum rent (social sector)” has to be determined for HB claimants in social housing. The maximum rent (social sector) is fixed by reducing a claimant’s eligible rent by 14% if they are under-occupying one bedroom and 25% if they are under-occupying two or more bedrooms</w:t>
      </w:r>
      <w:r w:rsidR="007C6197">
        <w:rPr>
          <w:rFonts w:ascii="Helvetica" w:hAnsi="Helvetica"/>
        </w:rPr>
        <w:t>: reg.B13</w:t>
      </w:r>
      <w:r w:rsidR="007B4891">
        <w:rPr>
          <w:rFonts w:ascii="Helvetica" w:hAnsi="Helvetica"/>
        </w:rPr>
        <w:t>.</w:t>
      </w:r>
    </w:p>
    <w:p w14:paraId="7064EA12" w14:textId="77777777" w:rsidR="007B4891" w:rsidRDefault="007B4891" w:rsidP="00F20F42">
      <w:pPr>
        <w:pStyle w:val="PlainText"/>
        <w:spacing w:line="360" w:lineRule="auto"/>
        <w:ind w:left="721" w:right="284" w:hanging="437"/>
        <w:jc w:val="both"/>
        <w:rPr>
          <w:rFonts w:ascii="Helvetica" w:hAnsi="Helvetica"/>
        </w:rPr>
      </w:pPr>
    </w:p>
    <w:p w14:paraId="6A74B14B" w14:textId="05DF9888" w:rsidR="001D78C1" w:rsidRDefault="00F010D5" w:rsidP="001D78C1">
      <w:pPr>
        <w:pStyle w:val="PlainText"/>
        <w:spacing w:line="360" w:lineRule="auto"/>
        <w:ind w:left="721" w:right="284" w:hanging="437"/>
        <w:jc w:val="both"/>
        <w:rPr>
          <w:rFonts w:ascii="Helvetica" w:hAnsi="Helvetica"/>
        </w:rPr>
      </w:pPr>
      <w:r>
        <w:rPr>
          <w:rFonts w:ascii="Helvetica" w:hAnsi="Helvetica"/>
        </w:rPr>
        <w:t>48</w:t>
      </w:r>
      <w:r w:rsidR="007130EF" w:rsidRPr="007130EF">
        <w:rPr>
          <w:rFonts w:ascii="Helvetica" w:hAnsi="Helvetica"/>
        </w:rPr>
        <w:t>.</w:t>
      </w:r>
      <w:r w:rsidR="007130EF" w:rsidRPr="007130EF">
        <w:rPr>
          <w:rFonts w:ascii="Helvetica" w:hAnsi="Helvetica"/>
        </w:rPr>
        <w:tab/>
      </w:r>
      <w:r w:rsidR="00765B34">
        <w:rPr>
          <w:rFonts w:ascii="Helvetica" w:hAnsi="Helvetica"/>
          <w:i/>
        </w:rPr>
        <w:t>R (MA) v Secretary of State for Work and Pensions</w:t>
      </w:r>
      <w:r w:rsidR="00765B34">
        <w:rPr>
          <w:rFonts w:ascii="Helvetica" w:hAnsi="Helvetica"/>
        </w:rPr>
        <w:t xml:space="preserve"> [2014] EWCA </w:t>
      </w:r>
      <w:proofErr w:type="spellStart"/>
      <w:r w:rsidR="00765B34">
        <w:rPr>
          <w:rFonts w:ascii="Helvetica" w:hAnsi="Helvetica"/>
        </w:rPr>
        <w:t>Civ</w:t>
      </w:r>
      <w:proofErr w:type="spellEnd"/>
      <w:r w:rsidR="00765B34">
        <w:rPr>
          <w:rFonts w:ascii="Helvetica" w:hAnsi="Helvetica"/>
        </w:rPr>
        <w:t xml:space="preserve"> 13;</w:t>
      </w:r>
      <w:r w:rsidR="00E86888">
        <w:rPr>
          <w:rFonts w:ascii="Helvetica" w:hAnsi="Helvetica"/>
        </w:rPr>
        <w:t xml:space="preserve"> [2014] HLR 19; [2014] PTSR 584:</w:t>
      </w:r>
    </w:p>
    <w:p w14:paraId="19C274B9" w14:textId="7505C1E3" w:rsidR="00E86888" w:rsidRPr="00E86888" w:rsidRDefault="00F010D5" w:rsidP="007C6197">
      <w:pPr>
        <w:pStyle w:val="PlainText"/>
        <w:spacing w:line="360" w:lineRule="auto"/>
        <w:ind w:left="1440" w:right="284" w:hanging="716"/>
        <w:jc w:val="both"/>
        <w:rPr>
          <w:rFonts w:ascii="Helvetica" w:hAnsi="Helvetica"/>
        </w:rPr>
      </w:pPr>
      <w:r>
        <w:rPr>
          <w:rFonts w:ascii="Helvetica" w:hAnsi="Helvetica"/>
        </w:rPr>
        <w:t>48</w:t>
      </w:r>
      <w:r w:rsidR="004E3924">
        <w:rPr>
          <w:rFonts w:ascii="Helvetica" w:hAnsi="Helvetica"/>
        </w:rPr>
        <w:t>.1</w:t>
      </w:r>
      <w:r w:rsidR="00E86888">
        <w:rPr>
          <w:rFonts w:ascii="Helvetica" w:hAnsi="Helvetica"/>
        </w:rPr>
        <w:t xml:space="preserve"> </w:t>
      </w:r>
      <w:r w:rsidR="00E86888">
        <w:rPr>
          <w:rFonts w:ascii="Helvetica" w:hAnsi="Helvetica"/>
        </w:rPr>
        <w:tab/>
      </w:r>
      <w:r w:rsidR="007C6197">
        <w:rPr>
          <w:rFonts w:ascii="Helvetica" w:hAnsi="Helvetica"/>
        </w:rPr>
        <w:t xml:space="preserve">All of the claimants had had their HB reduced following the application of reg.B13. All but one of them argued that </w:t>
      </w:r>
      <w:r w:rsidR="00E86888" w:rsidRPr="00E86888">
        <w:rPr>
          <w:rFonts w:ascii="Helvetica" w:hAnsi="Helvetica"/>
        </w:rPr>
        <w:t xml:space="preserve">they needed an extra bedroom because another member of their household was disabled. In </w:t>
      </w:r>
      <w:r w:rsidR="007C6197">
        <w:rPr>
          <w:rFonts w:ascii="Helvetica" w:hAnsi="Helvetica"/>
        </w:rPr>
        <w:t>the other case</w:t>
      </w:r>
      <w:r w:rsidR="00E86888" w:rsidRPr="00E86888">
        <w:rPr>
          <w:rFonts w:ascii="Helvetica" w:hAnsi="Helvetica"/>
        </w:rPr>
        <w:t>, the claimant suffered from obsessive compulsive disorder</w:t>
      </w:r>
      <w:r w:rsidR="007C6197">
        <w:rPr>
          <w:rFonts w:ascii="Helvetica" w:hAnsi="Helvetica"/>
        </w:rPr>
        <w:t xml:space="preserve"> and</w:t>
      </w:r>
      <w:r w:rsidR="00E86888" w:rsidRPr="00E86888">
        <w:rPr>
          <w:rFonts w:ascii="Helvetica" w:hAnsi="Helvetica"/>
        </w:rPr>
        <w:t xml:space="preserve"> had filled two rooms with papers</w:t>
      </w:r>
      <w:r w:rsidR="007C6197">
        <w:rPr>
          <w:rFonts w:ascii="Helvetica" w:hAnsi="Helvetica"/>
        </w:rPr>
        <w:t>. He argued that this meant that</w:t>
      </w:r>
      <w:r w:rsidR="00E86888" w:rsidRPr="00E86888">
        <w:rPr>
          <w:rFonts w:ascii="Helvetica" w:hAnsi="Helvetica"/>
        </w:rPr>
        <w:t xml:space="preserve"> he could not move to smaller accommodation.</w:t>
      </w:r>
    </w:p>
    <w:p w14:paraId="540494F4" w14:textId="1225994A" w:rsidR="00E86888" w:rsidRPr="00E86888" w:rsidRDefault="00F010D5" w:rsidP="007B03D0">
      <w:pPr>
        <w:pStyle w:val="PlainText"/>
        <w:spacing w:line="360" w:lineRule="auto"/>
        <w:ind w:left="1440" w:right="284" w:hanging="716"/>
        <w:jc w:val="both"/>
        <w:rPr>
          <w:rFonts w:ascii="Helvetica" w:hAnsi="Helvetica"/>
        </w:rPr>
      </w:pPr>
      <w:r>
        <w:rPr>
          <w:rFonts w:ascii="Helvetica" w:hAnsi="Helvetica"/>
        </w:rPr>
        <w:t>48</w:t>
      </w:r>
      <w:r w:rsidR="007C6197">
        <w:rPr>
          <w:rFonts w:ascii="Helvetica" w:hAnsi="Helvetica"/>
        </w:rPr>
        <w:t>.</w:t>
      </w:r>
      <w:r w:rsidR="004E3924">
        <w:rPr>
          <w:rFonts w:ascii="Helvetica" w:hAnsi="Helvetica"/>
        </w:rPr>
        <w:t>2</w:t>
      </w:r>
      <w:r w:rsidR="007C6197">
        <w:rPr>
          <w:rFonts w:ascii="Helvetica" w:hAnsi="Helvetica"/>
        </w:rPr>
        <w:t xml:space="preserve"> </w:t>
      </w:r>
      <w:r w:rsidR="007C6197">
        <w:rPr>
          <w:rFonts w:ascii="Helvetica" w:hAnsi="Helvetica"/>
        </w:rPr>
        <w:tab/>
        <w:t xml:space="preserve">It was argued that reg.B13 constituted </w:t>
      </w:r>
      <w:r w:rsidR="00E86888" w:rsidRPr="00E86888">
        <w:rPr>
          <w:rFonts w:ascii="Helvetica" w:hAnsi="Helvetica"/>
        </w:rPr>
        <w:t>to unlawful discrimination contrary to art.14</w:t>
      </w:r>
      <w:r w:rsidR="007C6197">
        <w:rPr>
          <w:rFonts w:ascii="Helvetica" w:hAnsi="Helvetica"/>
        </w:rPr>
        <w:t>, ECHR,</w:t>
      </w:r>
      <w:r w:rsidR="00E86888" w:rsidRPr="00E86888">
        <w:rPr>
          <w:rFonts w:ascii="Helvetica" w:hAnsi="Helvetica"/>
        </w:rPr>
        <w:t xml:space="preserve"> when read with </w:t>
      </w:r>
      <w:r w:rsidR="007C6197">
        <w:rPr>
          <w:rFonts w:ascii="Helvetica" w:hAnsi="Helvetica"/>
        </w:rPr>
        <w:t>A1P1 and that there had been a breach of the public sector equality duty (Equality Act 2010, s.149) when reg.B13 had been introduced</w:t>
      </w:r>
      <w:r w:rsidR="00E86888" w:rsidRPr="00E86888">
        <w:rPr>
          <w:rFonts w:ascii="Helvetica" w:hAnsi="Helvetica"/>
        </w:rPr>
        <w:t>.</w:t>
      </w:r>
    </w:p>
    <w:p w14:paraId="4ED333E0" w14:textId="258B0332" w:rsidR="00E86888" w:rsidRPr="00E86888" w:rsidRDefault="00F010D5" w:rsidP="006412D6">
      <w:pPr>
        <w:pStyle w:val="PlainText"/>
        <w:spacing w:line="360" w:lineRule="auto"/>
        <w:ind w:left="1440" w:right="284" w:hanging="720"/>
        <w:jc w:val="both"/>
        <w:rPr>
          <w:rFonts w:ascii="Helvetica" w:hAnsi="Helvetica"/>
        </w:rPr>
      </w:pPr>
      <w:r>
        <w:rPr>
          <w:rFonts w:ascii="Helvetica" w:hAnsi="Helvetica"/>
        </w:rPr>
        <w:t>48</w:t>
      </w:r>
      <w:r w:rsidR="007C6197">
        <w:rPr>
          <w:rFonts w:ascii="Helvetica" w:hAnsi="Helvetica"/>
        </w:rPr>
        <w:t>.</w:t>
      </w:r>
      <w:r w:rsidR="004E3924">
        <w:rPr>
          <w:rFonts w:ascii="Helvetica" w:hAnsi="Helvetica"/>
        </w:rPr>
        <w:t>3</w:t>
      </w:r>
      <w:r w:rsidR="007C6197">
        <w:rPr>
          <w:rFonts w:ascii="Helvetica" w:hAnsi="Helvetica"/>
        </w:rPr>
        <w:tab/>
        <w:t>The</w:t>
      </w:r>
      <w:r w:rsidR="00E86888" w:rsidRPr="00E86888">
        <w:rPr>
          <w:rFonts w:ascii="Helvetica" w:hAnsi="Helvetica"/>
        </w:rPr>
        <w:t xml:space="preserve"> Divisional Court</w:t>
      </w:r>
      <w:r w:rsidR="006412D6">
        <w:rPr>
          <w:rFonts w:ascii="Helvetica" w:hAnsi="Helvetica"/>
        </w:rPr>
        <w:t xml:space="preserve"> (Laws LJ &amp; Cranston J)</w:t>
      </w:r>
      <w:r w:rsidR="00E86888" w:rsidRPr="00E86888">
        <w:rPr>
          <w:rFonts w:ascii="Helvetica" w:hAnsi="Helvetica"/>
        </w:rPr>
        <w:t xml:space="preserve"> </w:t>
      </w:r>
      <w:r w:rsidR="007C6197">
        <w:rPr>
          <w:rFonts w:ascii="Helvetica" w:hAnsi="Helvetica"/>
        </w:rPr>
        <w:t>rejected</w:t>
      </w:r>
      <w:r w:rsidR="00E86888" w:rsidRPr="00E86888">
        <w:rPr>
          <w:rFonts w:ascii="Helvetica" w:hAnsi="Helvetica"/>
        </w:rPr>
        <w:t xml:space="preserve"> the</w:t>
      </w:r>
      <w:r w:rsidR="007C6197">
        <w:rPr>
          <w:rFonts w:ascii="Helvetica" w:hAnsi="Helvetica"/>
        </w:rPr>
        <w:t>se arguments</w:t>
      </w:r>
      <w:r w:rsidR="00E86888" w:rsidRPr="00E86888">
        <w:rPr>
          <w:rFonts w:ascii="Helvetica" w:hAnsi="Helvetica"/>
        </w:rPr>
        <w:t>: [2013] EWHC 2213 (QB)</w:t>
      </w:r>
      <w:r w:rsidR="006412D6">
        <w:rPr>
          <w:rFonts w:ascii="Helvetica" w:hAnsi="Helvetica"/>
        </w:rPr>
        <w:t>; [2013] PTSR 1521</w:t>
      </w:r>
      <w:r w:rsidR="00E86888" w:rsidRPr="00E86888">
        <w:rPr>
          <w:rFonts w:ascii="Helvetica" w:hAnsi="Helvetica"/>
        </w:rPr>
        <w:t>.</w:t>
      </w:r>
    </w:p>
    <w:p w14:paraId="1779ED0C" w14:textId="4CD22292" w:rsidR="00E86888" w:rsidRDefault="00F010D5" w:rsidP="00532EB0">
      <w:pPr>
        <w:pStyle w:val="PlainText"/>
        <w:spacing w:line="360" w:lineRule="auto"/>
        <w:ind w:left="1440" w:right="284" w:hanging="720"/>
        <w:jc w:val="both"/>
        <w:rPr>
          <w:rFonts w:ascii="Helvetica" w:hAnsi="Helvetica"/>
        </w:rPr>
      </w:pPr>
      <w:r>
        <w:rPr>
          <w:rFonts w:ascii="Helvetica" w:hAnsi="Helvetica"/>
        </w:rPr>
        <w:t>48</w:t>
      </w:r>
      <w:r w:rsidR="007B03D0">
        <w:rPr>
          <w:rFonts w:ascii="Helvetica" w:hAnsi="Helvetica"/>
        </w:rPr>
        <w:t>.</w:t>
      </w:r>
      <w:r w:rsidR="004E3924">
        <w:rPr>
          <w:rFonts w:ascii="Helvetica" w:hAnsi="Helvetica"/>
        </w:rPr>
        <w:t>4</w:t>
      </w:r>
      <w:r w:rsidR="007B03D0">
        <w:rPr>
          <w:rFonts w:ascii="Helvetica" w:hAnsi="Helvetica"/>
        </w:rPr>
        <w:tab/>
      </w:r>
      <w:r w:rsidR="00E86888">
        <w:rPr>
          <w:rFonts w:ascii="Helvetica" w:hAnsi="Helvetica"/>
        </w:rPr>
        <w:t>The Court of Appeal</w:t>
      </w:r>
      <w:r w:rsidR="00532EB0">
        <w:rPr>
          <w:rFonts w:ascii="Helvetica" w:hAnsi="Helvetica"/>
        </w:rPr>
        <w:t xml:space="preserve"> (Lord Dyson, </w:t>
      </w:r>
      <w:proofErr w:type="spellStart"/>
      <w:r w:rsidR="00532EB0">
        <w:rPr>
          <w:rFonts w:ascii="Helvetica" w:hAnsi="Helvetica"/>
        </w:rPr>
        <w:t>Longmore</w:t>
      </w:r>
      <w:proofErr w:type="spellEnd"/>
      <w:r w:rsidR="00532EB0">
        <w:rPr>
          <w:rFonts w:ascii="Helvetica" w:hAnsi="Helvetica"/>
        </w:rPr>
        <w:t xml:space="preserve"> &amp; Ryder LJJ)</w:t>
      </w:r>
      <w:r w:rsidR="00E86888">
        <w:rPr>
          <w:rFonts w:ascii="Helvetica" w:hAnsi="Helvetica"/>
        </w:rPr>
        <w:t xml:space="preserve"> dismissed </w:t>
      </w:r>
      <w:r w:rsidR="00532EB0">
        <w:rPr>
          <w:rFonts w:ascii="Helvetica" w:hAnsi="Helvetica"/>
        </w:rPr>
        <w:t>the claim</w:t>
      </w:r>
      <w:r w:rsidR="00E86888">
        <w:rPr>
          <w:rFonts w:ascii="Helvetica" w:hAnsi="Helvetica"/>
        </w:rPr>
        <w:t>a</w:t>
      </w:r>
      <w:r w:rsidR="00532EB0">
        <w:rPr>
          <w:rFonts w:ascii="Helvetica" w:hAnsi="Helvetica"/>
        </w:rPr>
        <w:t>nts’</w:t>
      </w:r>
      <w:r w:rsidR="00E86888">
        <w:rPr>
          <w:rFonts w:ascii="Helvetica" w:hAnsi="Helvetica"/>
        </w:rPr>
        <w:t xml:space="preserve"> appeal.</w:t>
      </w:r>
    </w:p>
    <w:p w14:paraId="3B87A294" w14:textId="739829B7" w:rsidR="00E86888" w:rsidRDefault="00F010D5" w:rsidP="007B03D0">
      <w:pPr>
        <w:pStyle w:val="PlainText"/>
        <w:spacing w:line="360" w:lineRule="auto"/>
        <w:ind w:left="1440" w:right="284" w:hanging="720"/>
        <w:jc w:val="both"/>
        <w:rPr>
          <w:rFonts w:ascii="Helvetica" w:hAnsi="Helvetica"/>
        </w:rPr>
      </w:pPr>
      <w:r>
        <w:rPr>
          <w:rFonts w:ascii="Helvetica" w:hAnsi="Helvetica"/>
        </w:rPr>
        <w:t>48</w:t>
      </w:r>
      <w:r w:rsidR="007B03D0">
        <w:rPr>
          <w:rFonts w:ascii="Helvetica" w:hAnsi="Helvetica"/>
        </w:rPr>
        <w:t>.</w:t>
      </w:r>
      <w:r w:rsidR="004E3924">
        <w:rPr>
          <w:rFonts w:ascii="Helvetica" w:hAnsi="Helvetica"/>
        </w:rPr>
        <w:t>5</w:t>
      </w:r>
      <w:r w:rsidR="007B03D0">
        <w:rPr>
          <w:rFonts w:ascii="Helvetica" w:hAnsi="Helvetica"/>
        </w:rPr>
        <w:tab/>
        <w:t>First, w</w:t>
      </w:r>
      <w:r w:rsidR="00E86888" w:rsidRPr="00E86888">
        <w:rPr>
          <w:rFonts w:ascii="Helvetica" w:hAnsi="Helvetica"/>
        </w:rPr>
        <w:t>hen considered as part of a scheme, including the availability of discretionary housing payments, reg.B13 plainly discriminates against those disabled persons who have a need for an additional bedroom by reason of their disability as compared with non-disabled persons who do not have such a need</w:t>
      </w:r>
      <w:r w:rsidR="007B03D0">
        <w:rPr>
          <w:rFonts w:ascii="Helvetica" w:hAnsi="Helvetica"/>
        </w:rPr>
        <w:t xml:space="preserve">. The central </w:t>
      </w:r>
      <w:r w:rsidR="00E86888" w:rsidRPr="00E86888">
        <w:rPr>
          <w:rFonts w:ascii="Helvetica" w:hAnsi="Helvetica"/>
        </w:rPr>
        <w:t>question</w:t>
      </w:r>
      <w:r w:rsidR="007B03D0">
        <w:rPr>
          <w:rFonts w:ascii="Helvetica" w:hAnsi="Helvetica"/>
        </w:rPr>
        <w:t>, however,</w:t>
      </w:r>
      <w:r w:rsidR="00E86888" w:rsidRPr="00E86888">
        <w:rPr>
          <w:rFonts w:ascii="Helvetica" w:hAnsi="Helvetica"/>
        </w:rPr>
        <w:t xml:space="preserve"> is whether that discrimination is justified; in that regard the test is whether it is manifestly without reasonable foundation</w:t>
      </w:r>
      <w:r w:rsidR="00E86888">
        <w:rPr>
          <w:rFonts w:ascii="Helvetica" w:hAnsi="Helvetica"/>
        </w:rPr>
        <w:t xml:space="preserve"> (see </w:t>
      </w:r>
      <w:r w:rsidR="00E86888">
        <w:rPr>
          <w:rFonts w:ascii="Helvetica" w:hAnsi="Helvetica"/>
          <w:i/>
        </w:rPr>
        <w:t>Humphreys v Revenue and Customs Commissioners</w:t>
      </w:r>
      <w:r w:rsidR="00E86888">
        <w:rPr>
          <w:rFonts w:ascii="Helvetica" w:hAnsi="Helvetica"/>
        </w:rPr>
        <w:t xml:space="preserve"> [2012] UKSC 18; [2012] 1 WLR 1545).</w:t>
      </w:r>
    </w:p>
    <w:p w14:paraId="5D74CA9A" w14:textId="24CFE409" w:rsidR="007B03D0" w:rsidRDefault="00F010D5" w:rsidP="007B03D0">
      <w:pPr>
        <w:pStyle w:val="PlainText"/>
        <w:spacing w:line="360" w:lineRule="auto"/>
        <w:ind w:left="1440" w:right="284" w:hanging="720"/>
        <w:jc w:val="both"/>
        <w:rPr>
          <w:rFonts w:ascii="Helvetica" w:hAnsi="Helvetica"/>
        </w:rPr>
      </w:pPr>
      <w:r>
        <w:rPr>
          <w:rFonts w:ascii="Helvetica" w:hAnsi="Helvetica"/>
        </w:rPr>
        <w:lastRenderedPageBreak/>
        <w:t>48</w:t>
      </w:r>
      <w:r w:rsidR="007B03D0">
        <w:rPr>
          <w:rFonts w:ascii="Helvetica" w:hAnsi="Helvetica"/>
        </w:rPr>
        <w:t>.</w:t>
      </w:r>
      <w:r w:rsidR="004E3924">
        <w:rPr>
          <w:rFonts w:ascii="Helvetica" w:hAnsi="Helvetica"/>
        </w:rPr>
        <w:t>6</w:t>
      </w:r>
      <w:r w:rsidR="007B03D0">
        <w:rPr>
          <w:rFonts w:ascii="Helvetica" w:hAnsi="Helvetica"/>
        </w:rPr>
        <w:t xml:space="preserve"> </w:t>
      </w:r>
      <w:r w:rsidR="007B03D0">
        <w:rPr>
          <w:rFonts w:ascii="Helvetica" w:hAnsi="Helvetica"/>
        </w:rPr>
        <w:tab/>
        <w:t>On that point, t</w:t>
      </w:r>
      <w:r w:rsidR="007B4891" w:rsidRPr="007B4891">
        <w:rPr>
          <w:rFonts w:ascii="Helvetica" w:hAnsi="Helvetica"/>
        </w:rPr>
        <w:t>he discriminatory effect had been justified</w:t>
      </w:r>
      <w:r w:rsidR="007B03D0">
        <w:rPr>
          <w:rFonts w:ascii="Helvetica" w:hAnsi="Helvetica"/>
        </w:rPr>
        <w:t>. The</w:t>
      </w:r>
      <w:r w:rsidR="007B4891" w:rsidRPr="007B4891">
        <w:rPr>
          <w:rFonts w:ascii="Helvetica" w:hAnsi="Helvetica"/>
        </w:rPr>
        <w:t xml:space="preserve"> Secretary of State had been entitled to take the view that it was not practicable to add an imprecise class of persons - those who need extra bedroom space by reason of disability - to whom the bedroom criteria would not apply</w:t>
      </w:r>
      <w:r w:rsidR="007B03D0">
        <w:rPr>
          <w:rFonts w:ascii="Helvetica" w:hAnsi="Helvetica"/>
        </w:rPr>
        <w:t>.</w:t>
      </w:r>
    </w:p>
    <w:p w14:paraId="648D50AE" w14:textId="065A1161" w:rsidR="007B4891" w:rsidRDefault="00F010D5" w:rsidP="007B03D0">
      <w:pPr>
        <w:pStyle w:val="PlainText"/>
        <w:spacing w:line="360" w:lineRule="auto"/>
        <w:ind w:left="1440" w:right="284" w:hanging="720"/>
        <w:jc w:val="both"/>
        <w:rPr>
          <w:rFonts w:ascii="Helvetica" w:hAnsi="Helvetica"/>
        </w:rPr>
      </w:pPr>
      <w:r>
        <w:rPr>
          <w:rFonts w:ascii="Helvetica" w:hAnsi="Helvetica"/>
        </w:rPr>
        <w:t>48</w:t>
      </w:r>
      <w:r w:rsidR="007B03D0">
        <w:rPr>
          <w:rFonts w:ascii="Helvetica" w:hAnsi="Helvetica"/>
        </w:rPr>
        <w:t>.</w:t>
      </w:r>
      <w:r w:rsidR="004E3924">
        <w:rPr>
          <w:rFonts w:ascii="Helvetica" w:hAnsi="Helvetica"/>
        </w:rPr>
        <w:t>7</w:t>
      </w:r>
      <w:r w:rsidR="007B03D0">
        <w:rPr>
          <w:rFonts w:ascii="Helvetica" w:hAnsi="Helvetica"/>
        </w:rPr>
        <w:tab/>
        <w:t>Furthermore,</w:t>
      </w:r>
      <w:r w:rsidR="007B4891" w:rsidRPr="007B4891">
        <w:rPr>
          <w:rFonts w:ascii="Helvetica" w:hAnsi="Helvetica"/>
        </w:rPr>
        <w:t xml:space="preserve"> the nature of a person’s disability and disability-related needs may change over time (even over a period of a few weeks), which meant that, if disability-related needs for more accommodation were to be dealt with by additional housing benefit, this would increase the administrative time and costs significantly, while the greater flexibility of </w:t>
      </w:r>
      <w:r w:rsidR="007B03D0">
        <w:rPr>
          <w:rFonts w:ascii="Helvetica" w:hAnsi="Helvetica"/>
        </w:rPr>
        <w:t xml:space="preserve">DHPs </w:t>
      </w:r>
      <w:r w:rsidR="007B4891" w:rsidRPr="007B4891">
        <w:rPr>
          <w:rFonts w:ascii="Helvetica" w:hAnsi="Helvetica"/>
        </w:rPr>
        <w:t>was more appropriate in some cases</w:t>
      </w:r>
      <w:r w:rsidR="007B03D0">
        <w:rPr>
          <w:rFonts w:ascii="Helvetica" w:hAnsi="Helvetica"/>
        </w:rPr>
        <w:t>.</w:t>
      </w:r>
    </w:p>
    <w:p w14:paraId="1C5D2224" w14:textId="27539903" w:rsidR="007B4891" w:rsidRDefault="00F010D5" w:rsidP="007B03D0">
      <w:pPr>
        <w:pStyle w:val="PlainText"/>
        <w:spacing w:line="360" w:lineRule="auto"/>
        <w:ind w:left="1440" w:right="284" w:hanging="720"/>
        <w:jc w:val="both"/>
        <w:rPr>
          <w:rFonts w:ascii="Helvetica" w:hAnsi="Helvetica"/>
        </w:rPr>
      </w:pPr>
      <w:r>
        <w:rPr>
          <w:rFonts w:ascii="Helvetica" w:hAnsi="Helvetica"/>
        </w:rPr>
        <w:t>48</w:t>
      </w:r>
      <w:r w:rsidR="007B4891">
        <w:rPr>
          <w:rFonts w:ascii="Helvetica" w:hAnsi="Helvetica"/>
        </w:rPr>
        <w:t>.</w:t>
      </w:r>
      <w:r w:rsidR="004E3924">
        <w:rPr>
          <w:rFonts w:ascii="Helvetica" w:hAnsi="Helvetica"/>
        </w:rPr>
        <w:t>8</w:t>
      </w:r>
      <w:r w:rsidR="007B4891">
        <w:rPr>
          <w:rFonts w:ascii="Helvetica" w:hAnsi="Helvetica"/>
        </w:rPr>
        <w:tab/>
      </w:r>
      <w:r w:rsidR="007B03D0">
        <w:rPr>
          <w:rFonts w:ascii="Helvetica" w:hAnsi="Helvetica"/>
        </w:rPr>
        <w:t>Secondly, w</w:t>
      </w:r>
      <w:r w:rsidR="007B4891" w:rsidRPr="007B4891">
        <w:rPr>
          <w:rFonts w:ascii="Helvetica" w:hAnsi="Helvetica"/>
        </w:rPr>
        <w:t xml:space="preserve">hile it is insufficient for a decision-maker to have a vague awareness of his legal duties in order to comply with </w:t>
      </w:r>
      <w:r w:rsidR="007B03D0">
        <w:rPr>
          <w:rFonts w:ascii="Helvetica" w:hAnsi="Helvetica"/>
        </w:rPr>
        <w:t>the PSED</w:t>
      </w:r>
      <w:r w:rsidR="007B4891" w:rsidRPr="007B4891">
        <w:rPr>
          <w:rFonts w:ascii="Helvetica" w:hAnsi="Helvetica"/>
        </w:rPr>
        <w:t>, the history of the evolution of the policy behind reg.B13, including detailed memoranda and an Equality Impact Assessment, showed that the Secretary of State understood that there were some disabled persons who, by reason of their disabilities, had a need for more space than was deemed to be required by their non-disabled peers</w:t>
      </w:r>
      <w:r w:rsidR="007B03D0">
        <w:rPr>
          <w:rFonts w:ascii="Helvetica" w:hAnsi="Helvetica"/>
        </w:rPr>
        <w:t>. T</w:t>
      </w:r>
      <w:r w:rsidR="007B4891" w:rsidRPr="007B4891">
        <w:rPr>
          <w:rFonts w:ascii="Helvetica" w:hAnsi="Helvetica"/>
        </w:rPr>
        <w:t>he question of how this special need should be accommodated in the proposed new scheme had been the subject of wide consultation of interested parties and considered in great detail by the Secretary of State and Parliament</w:t>
      </w:r>
      <w:r w:rsidR="007B03D0">
        <w:rPr>
          <w:rFonts w:ascii="Helvetica" w:hAnsi="Helvetica"/>
        </w:rPr>
        <w:t>. There had therefore not been a breach of the PSED.</w:t>
      </w:r>
    </w:p>
    <w:p w14:paraId="320218EC" w14:textId="22F751E9" w:rsidR="006C0B25" w:rsidRPr="006C0B25" w:rsidRDefault="00F010D5" w:rsidP="007B03D0">
      <w:pPr>
        <w:pStyle w:val="PlainText"/>
        <w:spacing w:line="360" w:lineRule="auto"/>
        <w:ind w:left="1440" w:right="284" w:hanging="720"/>
        <w:jc w:val="both"/>
        <w:rPr>
          <w:rFonts w:ascii="Helvetica" w:hAnsi="Helvetica"/>
        </w:rPr>
      </w:pPr>
      <w:r>
        <w:rPr>
          <w:rFonts w:ascii="Helvetica" w:hAnsi="Helvetica"/>
        </w:rPr>
        <w:t>48</w:t>
      </w:r>
      <w:r w:rsidR="004E3924">
        <w:rPr>
          <w:rFonts w:ascii="Helvetica" w:hAnsi="Helvetica"/>
        </w:rPr>
        <w:t>.9</w:t>
      </w:r>
      <w:r w:rsidR="006C0B25">
        <w:rPr>
          <w:rFonts w:ascii="Helvetica" w:hAnsi="Helvetica"/>
        </w:rPr>
        <w:t xml:space="preserve"> </w:t>
      </w:r>
      <w:r w:rsidR="006C0B25">
        <w:rPr>
          <w:rFonts w:ascii="Helvetica" w:hAnsi="Helvetica"/>
        </w:rPr>
        <w:tab/>
        <w:t xml:space="preserve">An application for permission to appeal has been made to the Supreme Court. No decision has yet been made on that application, which is presumably awaiting the outcome of </w:t>
      </w:r>
      <w:r w:rsidR="006C0B25">
        <w:rPr>
          <w:rFonts w:ascii="Helvetica" w:hAnsi="Helvetica"/>
          <w:i/>
        </w:rPr>
        <w:t>R (SG)</w:t>
      </w:r>
      <w:r w:rsidR="006C0B25">
        <w:rPr>
          <w:rFonts w:ascii="Helvetica" w:hAnsi="Helvetica"/>
        </w:rPr>
        <w:t>.</w:t>
      </w:r>
    </w:p>
    <w:p w14:paraId="5F69EE57" w14:textId="77777777" w:rsidR="006C0B25" w:rsidRDefault="006C0B25" w:rsidP="004E3924">
      <w:pPr>
        <w:pStyle w:val="PlainText"/>
        <w:spacing w:line="360" w:lineRule="auto"/>
        <w:ind w:right="284"/>
        <w:jc w:val="both"/>
        <w:rPr>
          <w:rFonts w:ascii="Helvetica" w:hAnsi="Helvetica"/>
        </w:rPr>
      </w:pPr>
    </w:p>
    <w:p w14:paraId="7DE96CB3" w14:textId="07A50C3D" w:rsidR="006C0B25" w:rsidRPr="00464471" w:rsidRDefault="00F010D5" w:rsidP="006C0B25">
      <w:pPr>
        <w:pStyle w:val="PlainText"/>
        <w:spacing w:line="360" w:lineRule="auto"/>
        <w:ind w:left="721" w:right="284" w:hanging="437"/>
        <w:jc w:val="both"/>
        <w:rPr>
          <w:rFonts w:ascii="Helvetica" w:hAnsi="Helvetica"/>
        </w:rPr>
      </w:pPr>
      <w:r>
        <w:rPr>
          <w:rFonts w:ascii="Helvetica" w:hAnsi="Helvetica"/>
        </w:rPr>
        <w:t>49</w:t>
      </w:r>
      <w:r w:rsidR="006C0B25">
        <w:rPr>
          <w:rFonts w:ascii="Helvetica" w:hAnsi="Helvetica"/>
        </w:rPr>
        <w:t xml:space="preserve">. </w:t>
      </w:r>
      <w:r w:rsidR="006C0B25">
        <w:rPr>
          <w:rFonts w:ascii="Helvetica" w:hAnsi="Helvetica"/>
        </w:rPr>
        <w:tab/>
      </w:r>
      <w:r w:rsidR="00532EB0">
        <w:rPr>
          <w:rFonts w:ascii="Helvetica" w:hAnsi="Helvetica"/>
        </w:rPr>
        <w:t xml:space="preserve">In </w:t>
      </w:r>
      <w:r w:rsidR="006C0B25">
        <w:rPr>
          <w:rFonts w:ascii="Helvetica" w:hAnsi="Helvetica"/>
          <w:i/>
        </w:rPr>
        <w:t>Rutherford v Secretary of State for Work and Pensions</w:t>
      </w:r>
      <w:r w:rsidR="006C0B25">
        <w:rPr>
          <w:rFonts w:ascii="Helvetica" w:hAnsi="Helvetica"/>
        </w:rPr>
        <w:t xml:space="preserve"> [2014] EWHC 1631 (Admin)</w:t>
      </w:r>
      <w:r w:rsidR="00532EB0">
        <w:rPr>
          <w:rFonts w:ascii="Helvetica" w:hAnsi="Helvetica"/>
        </w:rPr>
        <w:t>,</w:t>
      </w:r>
      <w:r w:rsidR="006C0B25">
        <w:rPr>
          <w:rStyle w:val="FootnoteReference"/>
          <w:rFonts w:ascii="Helvetica" w:hAnsi="Helvetica"/>
        </w:rPr>
        <w:footnoteReference w:id="9"/>
      </w:r>
      <w:r w:rsidR="00532EB0">
        <w:rPr>
          <w:rFonts w:ascii="Helvetica" w:hAnsi="Helvetica"/>
        </w:rPr>
        <w:t xml:space="preserve"> Stuart-Smith J held that the bedroom tax scheme </w:t>
      </w:r>
      <w:r w:rsidR="00532EB0" w:rsidRPr="00532EB0">
        <w:rPr>
          <w:rFonts w:ascii="Helvetica" w:hAnsi="Helvetica"/>
        </w:rPr>
        <w:t xml:space="preserve">did not unlawfully discriminate against a family with a disabled child who required an additional </w:t>
      </w:r>
      <w:r w:rsidR="00532EB0" w:rsidRPr="00532EB0">
        <w:rPr>
          <w:rFonts w:ascii="Helvetica" w:hAnsi="Helvetica"/>
        </w:rPr>
        <w:lastRenderedPageBreak/>
        <w:t>bedroom where the shortfall between rent and housing benefit was covered by discretionary housing payments</w:t>
      </w:r>
      <w:r w:rsidR="00532EB0">
        <w:rPr>
          <w:rFonts w:ascii="Helvetica" w:hAnsi="Helvetica"/>
        </w:rPr>
        <w:t>.</w:t>
      </w:r>
    </w:p>
    <w:p w14:paraId="7EFBFAD8" w14:textId="77777777" w:rsidR="006C0B25" w:rsidRDefault="006C0B25" w:rsidP="006C0B25">
      <w:pPr>
        <w:pStyle w:val="PlainText"/>
        <w:spacing w:line="360" w:lineRule="auto"/>
        <w:ind w:left="721" w:right="284" w:hanging="437"/>
        <w:jc w:val="both"/>
        <w:rPr>
          <w:rFonts w:ascii="Helvetica" w:hAnsi="Helvetica"/>
        </w:rPr>
      </w:pPr>
    </w:p>
    <w:p w14:paraId="23D33F5C" w14:textId="7E0C2A69" w:rsidR="006C0B25" w:rsidRDefault="00423F5F" w:rsidP="006C0B25">
      <w:pPr>
        <w:pStyle w:val="PlainText"/>
        <w:spacing w:line="360" w:lineRule="auto"/>
        <w:ind w:left="721" w:right="284" w:hanging="437"/>
        <w:jc w:val="both"/>
        <w:rPr>
          <w:rFonts w:ascii="Helvetica" w:hAnsi="Helvetica"/>
        </w:rPr>
      </w:pPr>
      <w:r>
        <w:rPr>
          <w:rFonts w:ascii="Helvetica" w:hAnsi="Helvetica"/>
        </w:rPr>
        <w:t>5</w:t>
      </w:r>
      <w:r w:rsidR="00F010D5">
        <w:rPr>
          <w:rFonts w:ascii="Helvetica" w:hAnsi="Helvetica"/>
        </w:rPr>
        <w:t>0</w:t>
      </w:r>
      <w:r w:rsidR="006C0B25">
        <w:rPr>
          <w:rFonts w:ascii="Helvetica" w:hAnsi="Helvetica"/>
        </w:rPr>
        <w:t>.</w:t>
      </w:r>
      <w:r w:rsidR="006C0B25">
        <w:rPr>
          <w:rFonts w:ascii="Helvetica" w:hAnsi="Helvetica"/>
        </w:rPr>
        <w:tab/>
      </w:r>
      <w:r w:rsidR="00532EB0">
        <w:rPr>
          <w:rFonts w:ascii="Helvetica" w:hAnsi="Helvetica"/>
        </w:rPr>
        <w:t xml:space="preserve">In </w:t>
      </w:r>
      <w:r w:rsidR="006C0B25">
        <w:rPr>
          <w:rFonts w:ascii="Helvetica" w:hAnsi="Helvetica"/>
          <w:i/>
        </w:rPr>
        <w:t>R (Cotton) v Secretary of State for Work and Pensions</w:t>
      </w:r>
      <w:r w:rsidR="006C0B25">
        <w:rPr>
          <w:rFonts w:ascii="Helvetica" w:hAnsi="Helvetica"/>
        </w:rPr>
        <w:t xml:space="preserve"> [2014] EWHC 3437 (Admin)</w:t>
      </w:r>
      <w:r w:rsidR="00532EB0">
        <w:rPr>
          <w:rFonts w:ascii="Helvetica" w:hAnsi="Helvetica"/>
        </w:rPr>
        <w:t xml:space="preserve">, Males J held that the bedroom tax scheme also did </w:t>
      </w:r>
      <w:r w:rsidR="00532EB0" w:rsidRPr="00532EB0">
        <w:rPr>
          <w:rFonts w:ascii="Helvetica" w:hAnsi="Helvetica"/>
        </w:rPr>
        <w:t xml:space="preserve">not breach the </w:t>
      </w:r>
      <w:r w:rsidR="00532EB0">
        <w:rPr>
          <w:rFonts w:ascii="Helvetica" w:hAnsi="Helvetica"/>
        </w:rPr>
        <w:t>A</w:t>
      </w:r>
      <w:r w:rsidR="00532EB0" w:rsidRPr="00532EB0">
        <w:rPr>
          <w:rFonts w:ascii="Helvetica" w:hAnsi="Helvetica"/>
        </w:rPr>
        <w:t>rt.8 rights of single parents who looked after their children under shared care arrangements where they received discretionary housing payments to make up the shortfall</w:t>
      </w:r>
      <w:r w:rsidR="00532EB0">
        <w:rPr>
          <w:rFonts w:ascii="Helvetica" w:hAnsi="Helvetica"/>
        </w:rPr>
        <w:t>.</w:t>
      </w:r>
    </w:p>
    <w:p w14:paraId="7A326EE1" w14:textId="77777777" w:rsidR="006C0B25" w:rsidRDefault="006C0B25" w:rsidP="006C0B25">
      <w:pPr>
        <w:pStyle w:val="PlainText"/>
        <w:spacing w:line="360" w:lineRule="auto"/>
        <w:ind w:left="721" w:right="284" w:hanging="437"/>
        <w:jc w:val="both"/>
        <w:rPr>
          <w:rFonts w:ascii="Helvetica" w:hAnsi="Helvetica"/>
        </w:rPr>
      </w:pPr>
    </w:p>
    <w:p w14:paraId="3E5A47A4" w14:textId="7F8E9ED5" w:rsidR="006C0B25" w:rsidRDefault="00423F5F" w:rsidP="004E3924">
      <w:pPr>
        <w:pStyle w:val="PlainText"/>
        <w:spacing w:line="360" w:lineRule="auto"/>
        <w:ind w:left="721" w:right="284" w:hanging="437"/>
        <w:jc w:val="both"/>
        <w:rPr>
          <w:rFonts w:ascii="Helvetica" w:hAnsi="Helvetica"/>
        </w:rPr>
      </w:pPr>
      <w:r>
        <w:rPr>
          <w:rFonts w:ascii="Helvetica" w:hAnsi="Helvetica"/>
        </w:rPr>
        <w:t>5</w:t>
      </w:r>
      <w:r w:rsidR="00F010D5">
        <w:rPr>
          <w:rFonts w:ascii="Helvetica" w:hAnsi="Helvetica"/>
        </w:rPr>
        <w:t>1</w:t>
      </w:r>
      <w:r w:rsidR="006C0B25">
        <w:rPr>
          <w:rFonts w:ascii="Helvetica" w:hAnsi="Helvetica"/>
        </w:rPr>
        <w:t xml:space="preserve">. </w:t>
      </w:r>
      <w:r w:rsidR="006C0B25">
        <w:rPr>
          <w:rFonts w:ascii="Helvetica" w:hAnsi="Helvetica"/>
        </w:rPr>
        <w:tab/>
        <w:t xml:space="preserve">Finally, </w:t>
      </w:r>
      <w:r w:rsidR="006C0B25">
        <w:rPr>
          <w:rFonts w:ascii="Helvetica" w:hAnsi="Helvetica"/>
          <w:i/>
        </w:rPr>
        <w:t>R (A) v Secretary of State for Work and Pensions</w:t>
      </w:r>
      <w:r w:rsidR="006C0B25">
        <w:rPr>
          <w:rFonts w:ascii="Helvetica" w:hAnsi="Helvetica"/>
        </w:rPr>
        <w:t>, on whether the bedroom tax has a disproportionate impact upon victims of domestic violence living in Sanctuary Schemes,</w:t>
      </w:r>
      <w:r w:rsidR="006C0B25">
        <w:rPr>
          <w:rStyle w:val="FootnoteReference"/>
          <w:rFonts w:ascii="Helvetica" w:hAnsi="Helvetica"/>
        </w:rPr>
        <w:footnoteReference w:id="10"/>
      </w:r>
      <w:r w:rsidR="006C0B25">
        <w:rPr>
          <w:rFonts w:ascii="Helvetica" w:hAnsi="Helvetica"/>
        </w:rPr>
        <w:t xml:space="preserve"> is to be heard on 19 &amp; 20 November.</w:t>
      </w:r>
    </w:p>
    <w:p w14:paraId="3881613A" w14:textId="77777777" w:rsidR="006C0B25" w:rsidRDefault="006C0B25" w:rsidP="006C0B25">
      <w:pPr>
        <w:pStyle w:val="PlainText"/>
        <w:spacing w:line="360" w:lineRule="auto"/>
        <w:ind w:right="1276"/>
        <w:jc w:val="both"/>
        <w:rPr>
          <w:rFonts w:ascii="Helvetica" w:hAnsi="Helvetica"/>
        </w:rPr>
      </w:pPr>
    </w:p>
    <w:p w14:paraId="4FF701F4" w14:textId="1D70599A" w:rsidR="004F09C1" w:rsidRDefault="004F09C1">
      <w:pPr>
        <w:rPr>
          <w:rFonts w:ascii="Helvetica" w:hAnsi="Helvetica"/>
        </w:rPr>
      </w:pPr>
    </w:p>
    <w:p w14:paraId="50F99B11" w14:textId="7A2A251C" w:rsidR="00F010D5" w:rsidRDefault="00F010D5">
      <w:pPr>
        <w:rPr>
          <w:rFonts w:ascii="Helvetica" w:hAnsi="Helvetica"/>
        </w:rPr>
      </w:pPr>
      <w:r>
        <w:rPr>
          <w:rFonts w:ascii="Helvetica" w:hAnsi="Helvetica"/>
        </w:rPr>
        <w:br w:type="page"/>
      </w:r>
    </w:p>
    <w:p w14:paraId="3DDE9DE8" w14:textId="77777777" w:rsidR="003105F0" w:rsidRDefault="003105F0" w:rsidP="005A7B9D">
      <w:pPr>
        <w:pStyle w:val="PlainText"/>
        <w:spacing w:line="360" w:lineRule="auto"/>
        <w:ind w:right="284"/>
        <w:jc w:val="both"/>
        <w:rPr>
          <w:rFonts w:ascii="Helvetica" w:hAnsi="Helvetica"/>
        </w:rPr>
      </w:pPr>
    </w:p>
    <w:p w14:paraId="5212C395" w14:textId="3D5B7F4F" w:rsidR="003105F0" w:rsidRPr="005A7B9D" w:rsidRDefault="005A7B9D" w:rsidP="001D78C1">
      <w:pPr>
        <w:pStyle w:val="PlainText"/>
        <w:spacing w:line="360" w:lineRule="auto"/>
        <w:ind w:left="721" w:right="284" w:hanging="437"/>
        <w:jc w:val="both"/>
        <w:rPr>
          <w:rFonts w:ascii="Helvetica" w:hAnsi="Helvetica"/>
          <w:b/>
          <w:u w:val="single"/>
        </w:rPr>
      </w:pPr>
      <w:r>
        <w:rPr>
          <w:rFonts w:ascii="Helvetica" w:hAnsi="Helvetica"/>
          <w:b/>
          <w:u w:val="single"/>
        </w:rPr>
        <w:t>Miscellaneous</w:t>
      </w:r>
    </w:p>
    <w:p w14:paraId="3B9490B5" w14:textId="77777777" w:rsidR="004F09C1" w:rsidRDefault="004F09C1" w:rsidP="001D78C1">
      <w:pPr>
        <w:pStyle w:val="PlainText"/>
        <w:spacing w:line="360" w:lineRule="auto"/>
        <w:ind w:left="721" w:right="284" w:hanging="437"/>
        <w:jc w:val="both"/>
        <w:rPr>
          <w:rFonts w:ascii="Helvetica" w:hAnsi="Helvetica"/>
        </w:rPr>
      </w:pPr>
    </w:p>
    <w:p w14:paraId="1DDEEB38" w14:textId="7196D302" w:rsidR="004F09C1" w:rsidRPr="004F09C1" w:rsidRDefault="004F09C1" w:rsidP="001D78C1">
      <w:pPr>
        <w:pStyle w:val="PlainText"/>
        <w:spacing w:line="360" w:lineRule="auto"/>
        <w:ind w:left="721" w:right="284" w:hanging="437"/>
        <w:jc w:val="both"/>
        <w:rPr>
          <w:rFonts w:ascii="Helvetica" w:hAnsi="Helvetica"/>
          <w:u w:val="single"/>
        </w:rPr>
      </w:pPr>
      <w:r>
        <w:rPr>
          <w:rFonts w:ascii="Helvetica" w:hAnsi="Helvetica"/>
          <w:u w:val="single"/>
        </w:rPr>
        <w:t>Public sector equality duty</w:t>
      </w:r>
    </w:p>
    <w:p w14:paraId="0BF282F6" w14:textId="77777777" w:rsidR="004F09C1" w:rsidRDefault="004F09C1" w:rsidP="001D78C1">
      <w:pPr>
        <w:pStyle w:val="PlainText"/>
        <w:spacing w:line="360" w:lineRule="auto"/>
        <w:ind w:left="721" w:right="284" w:hanging="437"/>
        <w:jc w:val="both"/>
        <w:rPr>
          <w:rFonts w:ascii="Helvetica" w:hAnsi="Helvetica"/>
        </w:rPr>
      </w:pPr>
    </w:p>
    <w:p w14:paraId="79507921" w14:textId="1AD240F9" w:rsidR="00697CA8" w:rsidRDefault="00F010D5" w:rsidP="001D78C1">
      <w:pPr>
        <w:pStyle w:val="PlainText"/>
        <w:spacing w:line="360" w:lineRule="auto"/>
        <w:ind w:left="721" w:right="284" w:hanging="437"/>
        <w:jc w:val="both"/>
        <w:rPr>
          <w:rFonts w:ascii="Helvetica" w:hAnsi="Helvetica"/>
        </w:rPr>
      </w:pPr>
      <w:r>
        <w:rPr>
          <w:rFonts w:ascii="Helvetica" w:hAnsi="Helvetica"/>
        </w:rPr>
        <w:t>52</w:t>
      </w:r>
      <w:r w:rsidR="003105F0">
        <w:rPr>
          <w:rFonts w:ascii="Helvetica" w:hAnsi="Helvetica"/>
        </w:rPr>
        <w:t xml:space="preserve">. </w:t>
      </w:r>
      <w:r w:rsidR="003105F0">
        <w:rPr>
          <w:rFonts w:ascii="Helvetica" w:hAnsi="Helvetica"/>
        </w:rPr>
        <w:tab/>
      </w:r>
      <w:r w:rsidR="003105F0">
        <w:rPr>
          <w:rFonts w:ascii="Helvetica" w:hAnsi="Helvetica"/>
          <w:i/>
        </w:rPr>
        <w:t>Swan Housing Association v Gill</w:t>
      </w:r>
      <w:r w:rsidR="003105F0">
        <w:rPr>
          <w:rFonts w:ascii="Helvetica" w:hAnsi="Helvetica"/>
        </w:rPr>
        <w:t xml:space="preserve"> [2013] EWCA </w:t>
      </w:r>
      <w:proofErr w:type="spellStart"/>
      <w:r w:rsidR="003105F0">
        <w:rPr>
          <w:rFonts w:ascii="Helvetica" w:hAnsi="Helvetica"/>
        </w:rPr>
        <w:t>Civ</w:t>
      </w:r>
      <w:proofErr w:type="spellEnd"/>
      <w:r w:rsidR="003105F0">
        <w:rPr>
          <w:rFonts w:ascii="Helvetica" w:hAnsi="Helvetica"/>
        </w:rPr>
        <w:t xml:space="preserve"> 1566; [2014] HLR 18</w:t>
      </w:r>
      <w:r w:rsidR="0003303B">
        <w:rPr>
          <w:rFonts w:ascii="Helvetica" w:hAnsi="Helvetica"/>
        </w:rPr>
        <w:t>:</w:t>
      </w:r>
    </w:p>
    <w:p w14:paraId="1F43EE76" w14:textId="7410B73B" w:rsidR="0003303B" w:rsidRDefault="00F010D5" w:rsidP="00F010D5">
      <w:pPr>
        <w:pStyle w:val="PlainText"/>
        <w:spacing w:line="360" w:lineRule="auto"/>
        <w:ind w:left="1440" w:right="284" w:hanging="720"/>
        <w:jc w:val="both"/>
        <w:rPr>
          <w:rFonts w:ascii="Helvetica" w:hAnsi="Helvetica"/>
        </w:rPr>
      </w:pPr>
      <w:r>
        <w:rPr>
          <w:rFonts w:ascii="Helvetica" w:hAnsi="Helvetica"/>
        </w:rPr>
        <w:t>52</w:t>
      </w:r>
      <w:r w:rsidR="0003303B">
        <w:rPr>
          <w:rFonts w:ascii="Helvetica" w:hAnsi="Helvetica"/>
        </w:rPr>
        <w:t>.</w:t>
      </w:r>
      <w:r>
        <w:rPr>
          <w:rFonts w:ascii="Helvetica" w:hAnsi="Helvetica"/>
        </w:rPr>
        <w:t>1</w:t>
      </w:r>
      <w:r w:rsidR="0003303B">
        <w:rPr>
          <w:rFonts w:ascii="Helvetica" w:hAnsi="Helvetica"/>
        </w:rPr>
        <w:t xml:space="preserve"> </w:t>
      </w:r>
      <w:r w:rsidR="0003303B">
        <w:rPr>
          <w:rFonts w:ascii="Helvetica" w:hAnsi="Helvetica"/>
        </w:rPr>
        <w:tab/>
        <w:t>G was Swan’s tenant of a ground-floor flat in a converted house. Swan issued proceedings for an ASBI. G said in a witness statement that he had Asperger syndrome but did not file any evidence to support that claim. When giving his oral evidence, he said that his Asperger</w:t>
      </w:r>
      <w:r w:rsidR="0003303B" w:rsidRPr="0003303B">
        <w:rPr>
          <w:rFonts w:ascii="Helvetica" w:hAnsi="Helvetica"/>
        </w:rPr>
        <w:t xml:space="preserve"> syndrome </w:t>
      </w:r>
      <w:r w:rsidR="0003303B">
        <w:rPr>
          <w:rFonts w:ascii="Helvetica" w:hAnsi="Helvetica"/>
        </w:rPr>
        <w:t xml:space="preserve">did not </w:t>
      </w:r>
      <w:r w:rsidR="0003303B" w:rsidRPr="0003303B">
        <w:rPr>
          <w:rFonts w:ascii="Helvetica" w:hAnsi="Helvetica"/>
        </w:rPr>
        <w:t>affect any of the issues in the case.</w:t>
      </w:r>
    </w:p>
    <w:p w14:paraId="0C1FE7EE" w14:textId="4664796A" w:rsidR="0003303B" w:rsidRPr="0003303B" w:rsidRDefault="00F010D5" w:rsidP="00F010D5">
      <w:pPr>
        <w:pStyle w:val="PlainText"/>
        <w:spacing w:line="360" w:lineRule="auto"/>
        <w:ind w:left="1440" w:right="284" w:hanging="720"/>
        <w:jc w:val="both"/>
        <w:rPr>
          <w:rFonts w:ascii="Helvetica" w:hAnsi="Helvetica"/>
        </w:rPr>
      </w:pPr>
      <w:r>
        <w:rPr>
          <w:rFonts w:ascii="Helvetica" w:hAnsi="Helvetica"/>
        </w:rPr>
        <w:t>52</w:t>
      </w:r>
      <w:r w:rsidR="0003303B">
        <w:rPr>
          <w:rFonts w:ascii="Helvetica" w:hAnsi="Helvetica"/>
        </w:rPr>
        <w:t>.</w:t>
      </w:r>
      <w:r>
        <w:rPr>
          <w:rFonts w:ascii="Helvetica" w:hAnsi="Helvetica"/>
        </w:rPr>
        <w:t>2</w:t>
      </w:r>
      <w:r w:rsidR="0003303B">
        <w:rPr>
          <w:rFonts w:ascii="Helvetica" w:hAnsi="Helvetica"/>
        </w:rPr>
        <w:tab/>
        <w:t>The District Judge</w:t>
      </w:r>
      <w:r w:rsidR="0003303B" w:rsidRPr="0003303B">
        <w:rPr>
          <w:rFonts w:ascii="Helvetica" w:hAnsi="Helvetica"/>
        </w:rPr>
        <w:t xml:space="preserve"> raised the possibility that</w:t>
      </w:r>
      <w:r w:rsidR="0003303B">
        <w:rPr>
          <w:rFonts w:ascii="Helvetica" w:hAnsi="Helvetica"/>
        </w:rPr>
        <w:t xml:space="preserve"> Swan might have </w:t>
      </w:r>
      <w:r w:rsidR="0003303B" w:rsidRPr="0003303B">
        <w:rPr>
          <w:rFonts w:ascii="Helvetica" w:hAnsi="Helvetica"/>
        </w:rPr>
        <w:t>breach</w:t>
      </w:r>
      <w:r w:rsidR="0003303B">
        <w:rPr>
          <w:rFonts w:ascii="Helvetica" w:hAnsi="Helvetica"/>
        </w:rPr>
        <w:t>ed</w:t>
      </w:r>
      <w:r w:rsidR="0003303B" w:rsidRPr="0003303B">
        <w:rPr>
          <w:rFonts w:ascii="Helvetica" w:hAnsi="Helvetica"/>
        </w:rPr>
        <w:t xml:space="preserve"> </w:t>
      </w:r>
      <w:r w:rsidR="0003303B">
        <w:rPr>
          <w:rFonts w:ascii="Helvetica" w:hAnsi="Helvetica"/>
        </w:rPr>
        <w:t>the</w:t>
      </w:r>
      <w:r w:rsidR="0003303B" w:rsidRPr="0003303B">
        <w:rPr>
          <w:rFonts w:ascii="Helvetica" w:hAnsi="Helvetica"/>
        </w:rPr>
        <w:t xml:space="preserve"> public sector equality duty</w:t>
      </w:r>
      <w:r w:rsidR="0003303B">
        <w:rPr>
          <w:rFonts w:ascii="Helvetica" w:hAnsi="Helvetica"/>
        </w:rPr>
        <w:t xml:space="preserve"> in </w:t>
      </w:r>
      <w:r w:rsidR="0003303B" w:rsidRPr="0003303B">
        <w:rPr>
          <w:rFonts w:ascii="Helvetica" w:hAnsi="Helvetica"/>
        </w:rPr>
        <w:t>Equality Act 2010</w:t>
      </w:r>
      <w:r w:rsidR="0003303B">
        <w:rPr>
          <w:rFonts w:ascii="Helvetica" w:hAnsi="Helvetica"/>
        </w:rPr>
        <w:t xml:space="preserve">, s.149. Although the judge found that G had </w:t>
      </w:r>
      <w:r w:rsidR="0003303B" w:rsidRPr="0003303B">
        <w:rPr>
          <w:rFonts w:ascii="Helvetica" w:hAnsi="Helvetica"/>
        </w:rPr>
        <w:t>had been guilty of conduct capable of causing a nuisance and annoyance to others</w:t>
      </w:r>
      <w:r w:rsidR="0003303B">
        <w:rPr>
          <w:rFonts w:ascii="Helvetica" w:hAnsi="Helvetica"/>
        </w:rPr>
        <w:t xml:space="preserve">, he dismissed the claim for an ASBI because he was </w:t>
      </w:r>
      <w:r w:rsidR="0003303B" w:rsidRPr="0003303B">
        <w:rPr>
          <w:rFonts w:ascii="Helvetica" w:hAnsi="Helvetica"/>
        </w:rPr>
        <w:t xml:space="preserve">satisfied, however, that </w:t>
      </w:r>
      <w:r w:rsidR="0003303B">
        <w:rPr>
          <w:rFonts w:ascii="Helvetica" w:hAnsi="Helvetica"/>
        </w:rPr>
        <w:t>G</w:t>
      </w:r>
      <w:r w:rsidR="0003303B" w:rsidRPr="0003303B">
        <w:rPr>
          <w:rFonts w:ascii="Helvetica" w:hAnsi="Helvetica"/>
        </w:rPr>
        <w:t xml:space="preserve"> had a disability</w:t>
      </w:r>
      <w:r w:rsidR="0003303B">
        <w:rPr>
          <w:rFonts w:ascii="Helvetica" w:hAnsi="Helvetica"/>
        </w:rPr>
        <w:t xml:space="preserve"> and </w:t>
      </w:r>
      <w:r w:rsidR="0003303B" w:rsidRPr="0003303B">
        <w:rPr>
          <w:rFonts w:ascii="Helvetica" w:hAnsi="Helvetica"/>
        </w:rPr>
        <w:t xml:space="preserve">that, after </w:t>
      </w:r>
      <w:r w:rsidR="0003303B">
        <w:rPr>
          <w:rFonts w:ascii="Helvetica" w:hAnsi="Helvetica"/>
        </w:rPr>
        <w:t xml:space="preserve">Swan </w:t>
      </w:r>
      <w:r w:rsidR="0003303B" w:rsidRPr="0003303B">
        <w:rPr>
          <w:rFonts w:ascii="Helvetica" w:hAnsi="Helvetica"/>
        </w:rPr>
        <w:t xml:space="preserve">had received </w:t>
      </w:r>
      <w:r w:rsidR="0003303B">
        <w:rPr>
          <w:rFonts w:ascii="Helvetica" w:hAnsi="Helvetica"/>
        </w:rPr>
        <w:t>G</w:t>
      </w:r>
      <w:r w:rsidR="0003303B" w:rsidRPr="0003303B">
        <w:rPr>
          <w:rFonts w:ascii="Helvetica" w:hAnsi="Helvetica"/>
        </w:rPr>
        <w:t xml:space="preserve">’s witness statement, </w:t>
      </w:r>
      <w:r w:rsidR="0003303B">
        <w:rPr>
          <w:rFonts w:ascii="Helvetica" w:hAnsi="Helvetica"/>
        </w:rPr>
        <w:t>it</w:t>
      </w:r>
      <w:r w:rsidR="0003303B" w:rsidRPr="0003303B">
        <w:rPr>
          <w:rFonts w:ascii="Helvetica" w:hAnsi="Helvetica"/>
        </w:rPr>
        <w:t xml:space="preserve"> should have </w:t>
      </w:r>
      <w:r w:rsidR="0003303B">
        <w:rPr>
          <w:rFonts w:ascii="Helvetica" w:hAnsi="Helvetica"/>
        </w:rPr>
        <w:t>reviewed its</w:t>
      </w:r>
      <w:r w:rsidR="0003303B" w:rsidRPr="0003303B">
        <w:rPr>
          <w:rFonts w:ascii="Helvetica" w:hAnsi="Helvetica"/>
        </w:rPr>
        <w:t xml:space="preserve"> claim </w:t>
      </w:r>
      <w:r w:rsidR="0003303B">
        <w:rPr>
          <w:rFonts w:ascii="Helvetica" w:hAnsi="Helvetica"/>
        </w:rPr>
        <w:t>to see</w:t>
      </w:r>
      <w:r w:rsidR="0003303B" w:rsidRPr="0003303B">
        <w:rPr>
          <w:rFonts w:ascii="Helvetica" w:hAnsi="Helvetica"/>
        </w:rPr>
        <w:t xml:space="preserve"> whether </w:t>
      </w:r>
      <w:r w:rsidR="0003303B">
        <w:rPr>
          <w:rFonts w:ascii="Helvetica" w:hAnsi="Helvetica"/>
        </w:rPr>
        <w:t>a different option was available.</w:t>
      </w:r>
    </w:p>
    <w:p w14:paraId="3F115EBE" w14:textId="23CFAFE9" w:rsidR="0003303B" w:rsidRDefault="00F010D5" w:rsidP="00F010D5">
      <w:pPr>
        <w:pStyle w:val="PlainText"/>
        <w:spacing w:line="360" w:lineRule="auto"/>
        <w:ind w:left="1440" w:right="284" w:hanging="720"/>
        <w:jc w:val="both"/>
        <w:rPr>
          <w:rFonts w:ascii="Helvetica" w:hAnsi="Helvetica"/>
        </w:rPr>
      </w:pPr>
      <w:r>
        <w:rPr>
          <w:rFonts w:ascii="Helvetica" w:hAnsi="Helvetica"/>
        </w:rPr>
        <w:t>52</w:t>
      </w:r>
      <w:r w:rsidR="0003303B">
        <w:rPr>
          <w:rFonts w:ascii="Helvetica" w:hAnsi="Helvetica"/>
        </w:rPr>
        <w:t>.</w:t>
      </w:r>
      <w:r>
        <w:rPr>
          <w:rFonts w:ascii="Helvetica" w:hAnsi="Helvetica"/>
        </w:rPr>
        <w:t>3</w:t>
      </w:r>
      <w:r w:rsidR="0003303B">
        <w:rPr>
          <w:rFonts w:ascii="Helvetica" w:hAnsi="Helvetica"/>
        </w:rPr>
        <w:t xml:space="preserve"> </w:t>
      </w:r>
      <w:r w:rsidR="0003303B">
        <w:rPr>
          <w:rFonts w:ascii="Helvetica" w:hAnsi="Helvetica"/>
        </w:rPr>
        <w:tab/>
        <w:t xml:space="preserve">Swan appealed to the </w:t>
      </w:r>
      <w:r w:rsidR="0003303B" w:rsidRPr="0003303B">
        <w:rPr>
          <w:rFonts w:ascii="Helvetica" w:hAnsi="Helvetica"/>
        </w:rPr>
        <w:t xml:space="preserve">Court of Appeal. </w:t>
      </w:r>
      <w:r w:rsidR="0003303B">
        <w:rPr>
          <w:rFonts w:ascii="Helvetica" w:hAnsi="Helvetica"/>
        </w:rPr>
        <w:t xml:space="preserve">G </w:t>
      </w:r>
      <w:r w:rsidR="0003303B" w:rsidRPr="0003303B">
        <w:rPr>
          <w:rFonts w:ascii="Helvetica" w:hAnsi="Helvetica"/>
        </w:rPr>
        <w:t xml:space="preserve">conceded that, in the absence of medical evidence, </w:t>
      </w:r>
      <w:r w:rsidR="0003303B">
        <w:rPr>
          <w:rFonts w:ascii="Helvetica" w:hAnsi="Helvetica"/>
        </w:rPr>
        <w:t xml:space="preserve">the judge had not been entitled to </w:t>
      </w:r>
      <w:r w:rsidR="0003303B" w:rsidRPr="0003303B">
        <w:rPr>
          <w:rFonts w:ascii="Helvetica" w:hAnsi="Helvetica"/>
        </w:rPr>
        <w:t xml:space="preserve">conclude that </w:t>
      </w:r>
      <w:r w:rsidR="0003303B">
        <w:rPr>
          <w:rFonts w:ascii="Helvetica" w:hAnsi="Helvetica"/>
        </w:rPr>
        <w:t xml:space="preserve">G </w:t>
      </w:r>
      <w:r w:rsidR="0003303B" w:rsidRPr="0003303B">
        <w:rPr>
          <w:rFonts w:ascii="Helvetica" w:hAnsi="Helvetica"/>
        </w:rPr>
        <w:t xml:space="preserve">had a disability. </w:t>
      </w:r>
      <w:r w:rsidR="0003303B">
        <w:rPr>
          <w:rFonts w:ascii="Helvetica" w:hAnsi="Helvetica"/>
        </w:rPr>
        <w:t>The judge’s decision was, nonetheless, said to be correct because Swan</w:t>
      </w:r>
      <w:r w:rsidR="0003303B" w:rsidRPr="0003303B">
        <w:rPr>
          <w:rFonts w:ascii="Helvetica" w:hAnsi="Helvetica"/>
        </w:rPr>
        <w:t xml:space="preserve"> had been aware that it was likely that </w:t>
      </w:r>
      <w:r w:rsidR="0003303B">
        <w:rPr>
          <w:rFonts w:ascii="Helvetica" w:hAnsi="Helvetica"/>
        </w:rPr>
        <w:t>G</w:t>
      </w:r>
      <w:r w:rsidR="0003303B" w:rsidRPr="0003303B">
        <w:rPr>
          <w:rFonts w:ascii="Helvetica" w:hAnsi="Helvetica"/>
        </w:rPr>
        <w:t xml:space="preserve"> had a disability</w:t>
      </w:r>
      <w:r w:rsidR="0003303B">
        <w:rPr>
          <w:rFonts w:ascii="Helvetica" w:hAnsi="Helvetica"/>
        </w:rPr>
        <w:t xml:space="preserve"> and </w:t>
      </w:r>
      <w:r w:rsidR="0003303B" w:rsidRPr="0003303B">
        <w:rPr>
          <w:rFonts w:ascii="Helvetica" w:hAnsi="Helvetica"/>
        </w:rPr>
        <w:t xml:space="preserve">that likelihood was sufficient to engage the </w:t>
      </w:r>
      <w:r w:rsidR="0003303B">
        <w:rPr>
          <w:rFonts w:ascii="Helvetica" w:hAnsi="Helvetica"/>
        </w:rPr>
        <w:t>PSED.</w:t>
      </w:r>
    </w:p>
    <w:p w14:paraId="186C6B3A" w14:textId="33CBAB29" w:rsidR="0003303B" w:rsidRDefault="00F010D5" w:rsidP="00F010D5">
      <w:pPr>
        <w:pStyle w:val="PlainText"/>
        <w:spacing w:line="360" w:lineRule="auto"/>
        <w:ind w:left="1440" w:right="284" w:hanging="720"/>
        <w:jc w:val="both"/>
        <w:rPr>
          <w:rFonts w:ascii="Helvetica" w:hAnsi="Helvetica"/>
        </w:rPr>
      </w:pPr>
      <w:r>
        <w:rPr>
          <w:rFonts w:ascii="Helvetica" w:hAnsi="Helvetica"/>
        </w:rPr>
        <w:t>52</w:t>
      </w:r>
      <w:r w:rsidR="0003303B">
        <w:rPr>
          <w:rFonts w:ascii="Helvetica" w:hAnsi="Helvetica"/>
        </w:rPr>
        <w:t>.</w:t>
      </w:r>
      <w:r>
        <w:rPr>
          <w:rFonts w:ascii="Helvetica" w:hAnsi="Helvetica"/>
        </w:rPr>
        <w:t>4</w:t>
      </w:r>
      <w:r w:rsidR="0003303B">
        <w:rPr>
          <w:rFonts w:ascii="Helvetica" w:hAnsi="Helvetica"/>
        </w:rPr>
        <w:tab/>
        <w:t>The Court of Appeal allowed the appeal. Coleridge J said that</w:t>
      </w:r>
      <w:r w:rsidR="007F7CCF">
        <w:rPr>
          <w:rFonts w:ascii="Helvetica" w:hAnsi="Helvetica"/>
        </w:rPr>
        <w:t>,</w:t>
      </w:r>
      <w:r w:rsidR="0003303B">
        <w:rPr>
          <w:rFonts w:ascii="Helvetica" w:hAnsi="Helvetica"/>
        </w:rPr>
        <w:t xml:space="preserve"> in light of G’s evidence of the limited effects of his Asperger syndrome and assuming that the likelihood of G having a disability did engage the PSED</w:t>
      </w:r>
      <w:r w:rsidR="007F7CCF">
        <w:rPr>
          <w:rFonts w:ascii="Helvetica" w:hAnsi="Helvetica"/>
        </w:rPr>
        <w:t xml:space="preserve">, </w:t>
      </w:r>
      <w:r w:rsidR="007F17F3">
        <w:rPr>
          <w:rFonts w:ascii="Helvetica" w:hAnsi="Helvetica"/>
        </w:rPr>
        <w:t xml:space="preserve">it would have been a very brief exercise for Swan </w:t>
      </w:r>
      <w:r w:rsidR="00E86888">
        <w:rPr>
          <w:rFonts w:ascii="Helvetica" w:hAnsi="Helvetica"/>
        </w:rPr>
        <w:t xml:space="preserve">to comply with </w:t>
      </w:r>
      <w:r w:rsidR="007F7CCF">
        <w:rPr>
          <w:rFonts w:ascii="Helvetica" w:hAnsi="Helvetica"/>
        </w:rPr>
        <w:t>the PSED</w:t>
      </w:r>
      <w:r w:rsidR="00E86888">
        <w:rPr>
          <w:rFonts w:ascii="Helvetica" w:hAnsi="Helvetica"/>
        </w:rPr>
        <w:t>, which</w:t>
      </w:r>
      <w:r w:rsidR="007F7CCF">
        <w:rPr>
          <w:rFonts w:ascii="Helvetica" w:hAnsi="Helvetica"/>
        </w:rPr>
        <w:t xml:space="preserve"> had no material bearing on the</w:t>
      </w:r>
      <w:r w:rsidR="007F17F3">
        <w:rPr>
          <w:rFonts w:ascii="Helvetica" w:hAnsi="Helvetica"/>
        </w:rPr>
        <w:t xml:space="preserve"> facts of the</w:t>
      </w:r>
      <w:r w:rsidR="007F7CCF">
        <w:rPr>
          <w:rFonts w:ascii="Helvetica" w:hAnsi="Helvetica"/>
        </w:rPr>
        <w:t xml:space="preserve"> case.</w:t>
      </w:r>
    </w:p>
    <w:p w14:paraId="125A5F7F" w14:textId="39275F1E" w:rsidR="007F7CCF" w:rsidRDefault="00F010D5" w:rsidP="00F010D5">
      <w:pPr>
        <w:pStyle w:val="PlainText"/>
        <w:spacing w:line="360" w:lineRule="auto"/>
        <w:ind w:left="1440" w:right="284" w:hanging="720"/>
        <w:jc w:val="both"/>
        <w:rPr>
          <w:rFonts w:ascii="Helvetica" w:hAnsi="Helvetica"/>
        </w:rPr>
      </w:pPr>
      <w:r>
        <w:rPr>
          <w:rFonts w:ascii="Helvetica" w:hAnsi="Helvetica"/>
        </w:rPr>
        <w:t>52</w:t>
      </w:r>
      <w:r w:rsidR="007F7CCF">
        <w:rPr>
          <w:rFonts w:ascii="Helvetica" w:hAnsi="Helvetica"/>
        </w:rPr>
        <w:t>.</w:t>
      </w:r>
      <w:r>
        <w:rPr>
          <w:rFonts w:ascii="Helvetica" w:hAnsi="Helvetica"/>
        </w:rPr>
        <w:t>5</w:t>
      </w:r>
      <w:r w:rsidR="007F7CCF">
        <w:rPr>
          <w:rFonts w:ascii="Helvetica" w:hAnsi="Helvetica"/>
        </w:rPr>
        <w:t xml:space="preserve"> </w:t>
      </w:r>
      <w:r w:rsidR="007F7CCF">
        <w:rPr>
          <w:rFonts w:ascii="Helvetica" w:hAnsi="Helvetica"/>
        </w:rPr>
        <w:tab/>
      </w:r>
      <w:proofErr w:type="spellStart"/>
      <w:r w:rsidR="007F7CCF">
        <w:rPr>
          <w:rFonts w:ascii="Helvetica" w:hAnsi="Helvetica"/>
        </w:rPr>
        <w:t>Lewison</w:t>
      </w:r>
      <w:proofErr w:type="spellEnd"/>
      <w:r w:rsidR="007F7CCF">
        <w:rPr>
          <w:rFonts w:ascii="Helvetica" w:hAnsi="Helvetica"/>
        </w:rPr>
        <w:t xml:space="preserve"> LJ (with whom Richards LJ agreed on this point) said that the mere likelihood of having a disability did not engage the PSED and as there was no evidence to support the conclusion that G had a disability, Swan had not breached the PSED.</w:t>
      </w:r>
    </w:p>
    <w:p w14:paraId="300E534B" w14:textId="4F13EF11" w:rsidR="003105F0" w:rsidRDefault="00F010D5" w:rsidP="00F010D5">
      <w:pPr>
        <w:pStyle w:val="PlainText"/>
        <w:spacing w:line="360" w:lineRule="auto"/>
        <w:ind w:left="1440" w:right="284" w:hanging="720"/>
        <w:jc w:val="both"/>
        <w:rPr>
          <w:rFonts w:ascii="Helvetica" w:hAnsi="Helvetica"/>
        </w:rPr>
      </w:pPr>
      <w:r>
        <w:rPr>
          <w:rFonts w:ascii="Helvetica" w:hAnsi="Helvetica"/>
        </w:rPr>
        <w:lastRenderedPageBreak/>
        <w:t>52</w:t>
      </w:r>
      <w:r w:rsidR="00697CA8">
        <w:rPr>
          <w:rFonts w:ascii="Helvetica" w:hAnsi="Helvetica"/>
        </w:rPr>
        <w:t>.</w:t>
      </w:r>
      <w:r>
        <w:rPr>
          <w:rFonts w:ascii="Helvetica" w:hAnsi="Helvetica"/>
        </w:rPr>
        <w:t>6</w:t>
      </w:r>
      <w:r w:rsidR="003105F0">
        <w:rPr>
          <w:rFonts w:ascii="Helvetica" w:hAnsi="Helvetica"/>
        </w:rPr>
        <w:t xml:space="preserve"> </w:t>
      </w:r>
      <w:r w:rsidR="00697CA8">
        <w:rPr>
          <w:rFonts w:ascii="Helvetica" w:hAnsi="Helvetica"/>
        </w:rPr>
        <w:tab/>
        <w:t>T</w:t>
      </w:r>
      <w:r w:rsidR="003105F0">
        <w:rPr>
          <w:rFonts w:ascii="Helvetica" w:hAnsi="Helvetica"/>
        </w:rPr>
        <w:t>he Supreme Court</w:t>
      </w:r>
      <w:r w:rsidR="00697CA8">
        <w:rPr>
          <w:rFonts w:ascii="Helvetica" w:hAnsi="Helvetica"/>
        </w:rPr>
        <w:t xml:space="preserve"> refused permission to appeal on 30 October 2014, saying that “Coleridge J was right”</w:t>
      </w:r>
      <w:r w:rsidR="00697CA8">
        <w:rPr>
          <w:rStyle w:val="FootnoteReference"/>
          <w:rFonts w:ascii="Helvetica" w:hAnsi="Helvetica"/>
        </w:rPr>
        <w:footnoteReference w:id="11"/>
      </w:r>
      <w:r w:rsidR="00697CA8">
        <w:rPr>
          <w:rFonts w:ascii="Helvetica" w:hAnsi="Helvetica"/>
        </w:rPr>
        <w:t xml:space="preserve"> and that G’s “own evidence was that his condition had no effect on his conduct”</w:t>
      </w:r>
      <w:r w:rsidR="003105F0">
        <w:rPr>
          <w:rFonts w:ascii="Helvetica" w:hAnsi="Helvetica"/>
        </w:rPr>
        <w:t>.</w:t>
      </w:r>
    </w:p>
    <w:p w14:paraId="309E3B04" w14:textId="77777777" w:rsidR="00270FF1" w:rsidRDefault="00270FF1" w:rsidP="001D78C1">
      <w:pPr>
        <w:pStyle w:val="PlainText"/>
        <w:spacing w:line="360" w:lineRule="auto"/>
        <w:ind w:left="721" w:right="284" w:hanging="437"/>
        <w:jc w:val="both"/>
        <w:rPr>
          <w:rFonts w:ascii="Helvetica" w:hAnsi="Helvetica"/>
        </w:rPr>
      </w:pPr>
    </w:p>
    <w:p w14:paraId="4229E40B" w14:textId="1420F7CB" w:rsidR="004F09C1" w:rsidRPr="004F09C1" w:rsidRDefault="004F09C1" w:rsidP="001D78C1">
      <w:pPr>
        <w:pStyle w:val="PlainText"/>
        <w:spacing w:line="360" w:lineRule="auto"/>
        <w:ind w:left="721" w:right="284" w:hanging="437"/>
        <w:jc w:val="both"/>
        <w:rPr>
          <w:rFonts w:ascii="Helvetica" w:hAnsi="Helvetica"/>
          <w:u w:val="single"/>
        </w:rPr>
      </w:pPr>
      <w:r>
        <w:rPr>
          <w:rFonts w:ascii="Helvetica" w:hAnsi="Helvetica"/>
          <w:u w:val="single"/>
        </w:rPr>
        <w:t>Nuisance</w:t>
      </w:r>
    </w:p>
    <w:p w14:paraId="5C1E5EA0" w14:textId="77777777" w:rsidR="004F09C1" w:rsidRDefault="004F09C1" w:rsidP="001D78C1">
      <w:pPr>
        <w:pStyle w:val="PlainText"/>
        <w:spacing w:line="360" w:lineRule="auto"/>
        <w:ind w:left="721" w:right="284" w:hanging="437"/>
        <w:jc w:val="both"/>
        <w:rPr>
          <w:rFonts w:ascii="Helvetica" w:hAnsi="Helvetica"/>
        </w:rPr>
      </w:pPr>
    </w:p>
    <w:p w14:paraId="6D529A23" w14:textId="198909AF" w:rsidR="00171E61" w:rsidRDefault="00F010D5" w:rsidP="004F09C1">
      <w:pPr>
        <w:pStyle w:val="PlainText"/>
        <w:spacing w:line="360" w:lineRule="auto"/>
        <w:ind w:left="721" w:right="284" w:hanging="437"/>
        <w:jc w:val="both"/>
        <w:rPr>
          <w:rFonts w:ascii="Helvetica" w:hAnsi="Helvetica"/>
        </w:rPr>
      </w:pPr>
      <w:r>
        <w:rPr>
          <w:rFonts w:ascii="Helvetica" w:hAnsi="Helvetica"/>
        </w:rPr>
        <w:t>53</w:t>
      </w:r>
      <w:r w:rsidR="00270FF1">
        <w:rPr>
          <w:rFonts w:ascii="Helvetica" w:hAnsi="Helvetica"/>
        </w:rPr>
        <w:t xml:space="preserve">. </w:t>
      </w:r>
      <w:r w:rsidR="00270FF1">
        <w:rPr>
          <w:rFonts w:ascii="Helvetica" w:hAnsi="Helvetica"/>
        </w:rPr>
        <w:tab/>
      </w:r>
      <w:r w:rsidR="00270FF1">
        <w:rPr>
          <w:rFonts w:ascii="Helvetica" w:hAnsi="Helvetica"/>
          <w:i/>
        </w:rPr>
        <w:t>Coventry v Lawrence</w:t>
      </w:r>
      <w:r w:rsidR="00DD4A3F">
        <w:rPr>
          <w:rFonts w:ascii="Helvetica" w:hAnsi="Helvetica"/>
        </w:rPr>
        <w:t xml:space="preserve"> is not a typical housing law case, but across two judgments ([2014] UKSC 13; [2014] AC 822; [2014] HLR 21; [2014] PTSR 384; [2014] UKSC 46; [2014] 3 WLR 555; [2014] PSTR 1014), the Supreme Court made a number of important points regarding nuisance.</w:t>
      </w:r>
    </w:p>
    <w:p w14:paraId="2D08F40F" w14:textId="77777777" w:rsidR="000137D9" w:rsidRDefault="000137D9" w:rsidP="000137D9">
      <w:pPr>
        <w:pStyle w:val="PlainText"/>
        <w:spacing w:line="360" w:lineRule="auto"/>
        <w:ind w:left="1440" w:right="284" w:hanging="720"/>
        <w:jc w:val="both"/>
        <w:rPr>
          <w:rFonts w:ascii="Helvetica" w:hAnsi="Helvetica"/>
        </w:rPr>
      </w:pPr>
      <w:r>
        <w:rPr>
          <w:rFonts w:ascii="Helvetica" w:hAnsi="Helvetica"/>
        </w:rPr>
        <w:t>53.1</w:t>
      </w:r>
      <w:r>
        <w:rPr>
          <w:rFonts w:ascii="Helvetica" w:hAnsi="Helvetica"/>
        </w:rPr>
        <w:tab/>
      </w:r>
      <w:r w:rsidRPr="000137D9">
        <w:rPr>
          <w:rFonts w:ascii="Helvetica" w:hAnsi="Helvetica"/>
        </w:rPr>
        <w:t>It is possible to obtain by prescription a right to commit what would otherwise be a nuisance by noise</w:t>
      </w:r>
      <w:r>
        <w:rPr>
          <w:rFonts w:ascii="Helvetica" w:hAnsi="Helvetica"/>
        </w:rPr>
        <w:t>.</w:t>
      </w:r>
    </w:p>
    <w:p w14:paraId="24861DD1" w14:textId="167E7A64" w:rsidR="000137D9" w:rsidRDefault="000137D9" w:rsidP="000137D9">
      <w:pPr>
        <w:pStyle w:val="PlainText"/>
        <w:spacing w:line="360" w:lineRule="auto"/>
        <w:ind w:left="1440" w:right="284" w:hanging="720"/>
        <w:jc w:val="both"/>
        <w:rPr>
          <w:rFonts w:ascii="Helvetica" w:hAnsi="Helvetica"/>
        </w:rPr>
      </w:pPr>
      <w:r>
        <w:rPr>
          <w:rFonts w:ascii="Helvetica" w:hAnsi="Helvetica"/>
        </w:rPr>
        <w:t>53.2</w:t>
      </w:r>
      <w:r>
        <w:rPr>
          <w:rFonts w:ascii="Helvetica" w:hAnsi="Helvetica"/>
        </w:rPr>
        <w:tab/>
      </w:r>
      <w:r w:rsidRPr="000137D9">
        <w:rPr>
          <w:rFonts w:ascii="Helvetica" w:hAnsi="Helvetica"/>
        </w:rPr>
        <w:t>Where a claimant in nuisance uses his property for essentially the same purpose as that for which it has been used by his predecessors since before the alleged nuisance started, it is no defence to the nuisance claim to say that the claimant came to the nuisance</w:t>
      </w:r>
      <w:r>
        <w:rPr>
          <w:rFonts w:ascii="Helvetica" w:hAnsi="Helvetica"/>
        </w:rPr>
        <w:t>. A</w:t>
      </w:r>
      <w:r w:rsidRPr="000137D9">
        <w:rPr>
          <w:rFonts w:ascii="Helvetica" w:hAnsi="Helvetica"/>
        </w:rPr>
        <w:t xml:space="preserve"> defence may, however, arise if it is only because the claimant has changed the use of his land that the defendant’s pre-existing activity is claimed to have become a nuisance.</w:t>
      </w:r>
    </w:p>
    <w:p w14:paraId="2A128AD0" w14:textId="77777777" w:rsidR="000137D9" w:rsidRDefault="000137D9" w:rsidP="000137D9">
      <w:pPr>
        <w:pStyle w:val="PlainText"/>
        <w:spacing w:line="360" w:lineRule="auto"/>
        <w:ind w:left="1440" w:right="284" w:hanging="720"/>
        <w:jc w:val="both"/>
        <w:rPr>
          <w:rFonts w:ascii="Helvetica" w:hAnsi="Helvetica"/>
        </w:rPr>
      </w:pPr>
      <w:r>
        <w:rPr>
          <w:rFonts w:ascii="Helvetica" w:hAnsi="Helvetica"/>
        </w:rPr>
        <w:t xml:space="preserve">53.4 </w:t>
      </w:r>
      <w:r>
        <w:rPr>
          <w:rFonts w:ascii="Helvetica" w:hAnsi="Helvetica"/>
        </w:rPr>
        <w:tab/>
      </w:r>
      <w:r w:rsidRPr="000137D9">
        <w:rPr>
          <w:rFonts w:ascii="Helvetica" w:hAnsi="Helvetica"/>
        </w:rPr>
        <w:t>The fact that a landlord does nothing to stop a tenant from causing nuisance cannot amount to participating in the nuisance</w:t>
      </w:r>
      <w:r>
        <w:rPr>
          <w:rFonts w:ascii="Helvetica" w:hAnsi="Helvetica"/>
        </w:rPr>
        <w:t>. A</w:t>
      </w:r>
      <w:r w:rsidRPr="000137D9">
        <w:rPr>
          <w:rFonts w:ascii="Helvetica" w:hAnsi="Helvetica"/>
        </w:rPr>
        <w:t>bsent very unusual circumstances, the fact that a landlord takes steps to mitigate a nuisance cannot give rise to an inference that he has authorised it</w:t>
      </w:r>
      <w:r>
        <w:rPr>
          <w:rFonts w:ascii="Helvetica" w:hAnsi="Helvetica"/>
        </w:rPr>
        <w:t>.</w:t>
      </w:r>
    </w:p>
    <w:p w14:paraId="29E540DD" w14:textId="5F611136" w:rsidR="000137D9" w:rsidRPr="000137D9" w:rsidRDefault="000137D9" w:rsidP="000137D9">
      <w:pPr>
        <w:pStyle w:val="PlainText"/>
        <w:spacing w:line="360" w:lineRule="auto"/>
        <w:ind w:left="1440" w:right="284" w:hanging="720"/>
        <w:jc w:val="both"/>
        <w:rPr>
          <w:rFonts w:ascii="Helvetica" w:hAnsi="Helvetica"/>
        </w:rPr>
      </w:pPr>
      <w:r>
        <w:rPr>
          <w:rFonts w:ascii="Helvetica" w:hAnsi="Helvetica"/>
        </w:rPr>
        <w:t xml:space="preserve">53.5 </w:t>
      </w:r>
      <w:r>
        <w:rPr>
          <w:rFonts w:ascii="Helvetica" w:hAnsi="Helvetica"/>
        </w:rPr>
        <w:tab/>
        <w:t>A</w:t>
      </w:r>
      <w:r w:rsidRPr="000137D9">
        <w:rPr>
          <w:rFonts w:ascii="Helvetica" w:hAnsi="Helvetica"/>
        </w:rPr>
        <w:t xml:space="preserve"> landlord cannot be said to be participating in or authorising a nuisance by trying to fight off allegations of nuisance against his tenants</w:t>
      </w:r>
      <w:r>
        <w:rPr>
          <w:rFonts w:ascii="Helvetica" w:hAnsi="Helvetica"/>
        </w:rPr>
        <w:tab/>
      </w:r>
    </w:p>
    <w:p w14:paraId="1633CAB7" w14:textId="5BF48600" w:rsidR="00007CAE" w:rsidRDefault="00007CAE">
      <w:pPr>
        <w:rPr>
          <w:rFonts w:ascii="Helvetica" w:hAnsi="Helvetica"/>
        </w:rPr>
      </w:pPr>
      <w:r>
        <w:rPr>
          <w:rFonts w:ascii="Helvetica" w:hAnsi="Helvetica"/>
        </w:rPr>
        <w:br w:type="page"/>
      </w:r>
    </w:p>
    <w:p w14:paraId="4EC59EB1" w14:textId="77777777" w:rsidR="00007CAE" w:rsidRDefault="00007CAE" w:rsidP="005A7B9D">
      <w:pPr>
        <w:pStyle w:val="PlainText"/>
        <w:spacing w:line="360" w:lineRule="auto"/>
        <w:ind w:left="721" w:right="284" w:hanging="437"/>
        <w:jc w:val="both"/>
        <w:rPr>
          <w:rFonts w:ascii="Helvetica" w:hAnsi="Helvetica"/>
        </w:rPr>
      </w:pPr>
    </w:p>
    <w:p w14:paraId="4FCEEE27" w14:textId="390AFF8B" w:rsidR="004F09C1" w:rsidRPr="004F09C1" w:rsidRDefault="004F09C1" w:rsidP="005A7B9D">
      <w:pPr>
        <w:pStyle w:val="PlainText"/>
        <w:spacing w:line="360" w:lineRule="auto"/>
        <w:ind w:left="721" w:right="284" w:hanging="437"/>
        <w:jc w:val="both"/>
        <w:rPr>
          <w:rFonts w:ascii="Helvetica" w:hAnsi="Helvetica"/>
          <w:u w:val="single"/>
        </w:rPr>
      </w:pPr>
      <w:r>
        <w:rPr>
          <w:rFonts w:ascii="Helvetica" w:hAnsi="Helvetica"/>
          <w:u w:val="single"/>
        </w:rPr>
        <w:t>Unlawful eviction</w:t>
      </w:r>
    </w:p>
    <w:p w14:paraId="50932BFA" w14:textId="77777777" w:rsidR="004F09C1" w:rsidRDefault="004F09C1" w:rsidP="005A7B9D">
      <w:pPr>
        <w:pStyle w:val="PlainText"/>
        <w:spacing w:line="360" w:lineRule="auto"/>
        <w:ind w:left="721" w:right="284" w:hanging="437"/>
        <w:jc w:val="both"/>
        <w:rPr>
          <w:rFonts w:ascii="Helvetica" w:hAnsi="Helvetica"/>
        </w:rPr>
      </w:pPr>
    </w:p>
    <w:p w14:paraId="5697249E" w14:textId="19BB80C1" w:rsidR="005A7B9D" w:rsidRDefault="00F010D5" w:rsidP="005A7B9D">
      <w:pPr>
        <w:pStyle w:val="PlainText"/>
        <w:spacing w:line="360" w:lineRule="auto"/>
        <w:ind w:left="721" w:right="284" w:hanging="437"/>
        <w:jc w:val="both"/>
        <w:rPr>
          <w:rFonts w:ascii="Helvetica" w:hAnsi="Helvetica"/>
        </w:rPr>
      </w:pPr>
      <w:r>
        <w:rPr>
          <w:rFonts w:ascii="Helvetica" w:hAnsi="Helvetica"/>
        </w:rPr>
        <w:t>54</w:t>
      </w:r>
      <w:r w:rsidR="005A7B9D">
        <w:rPr>
          <w:rFonts w:ascii="Helvetica" w:hAnsi="Helvetica"/>
        </w:rPr>
        <w:t xml:space="preserve">. </w:t>
      </w:r>
      <w:r w:rsidR="005A7B9D">
        <w:rPr>
          <w:rFonts w:ascii="Helvetica" w:hAnsi="Helvetica"/>
        </w:rPr>
        <w:tab/>
      </w:r>
      <w:proofErr w:type="spellStart"/>
      <w:r w:rsidR="005A7B9D">
        <w:rPr>
          <w:rFonts w:ascii="Helvetica" w:hAnsi="Helvetica"/>
          <w:i/>
        </w:rPr>
        <w:t>Loveridge</w:t>
      </w:r>
      <w:proofErr w:type="spellEnd"/>
      <w:r w:rsidR="005A7B9D">
        <w:rPr>
          <w:rFonts w:ascii="Helvetica" w:hAnsi="Helvetica"/>
          <w:i/>
        </w:rPr>
        <w:t xml:space="preserve"> v Lambeth LBC</w:t>
      </w:r>
      <w:r w:rsidR="005A7B9D">
        <w:rPr>
          <w:rFonts w:ascii="Helvetica" w:hAnsi="Helvetica"/>
        </w:rPr>
        <w:t xml:space="preserve"> [2013] EWCA </w:t>
      </w:r>
      <w:proofErr w:type="spellStart"/>
      <w:r w:rsidR="005A7B9D">
        <w:rPr>
          <w:rFonts w:ascii="Helvetica" w:hAnsi="Helvetica"/>
        </w:rPr>
        <w:t>Civ</w:t>
      </w:r>
      <w:proofErr w:type="spellEnd"/>
      <w:r w:rsidR="005A7B9D">
        <w:rPr>
          <w:rFonts w:ascii="Helvetica" w:hAnsi="Helvetica"/>
        </w:rPr>
        <w:t xml:space="preserve"> 494; [2013] 1 WLR 3390; [2013] HLR 31:</w:t>
      </w:r>
    </w:p>
    <w:p w14:paraId="7F64B409" w14:textId="4B45967D" w:rsidR="005A7B9D" w:rsidRPr="00D5575C" w:rsidRDefault="00F010D5" w:rsidP="005A7B9D">
      <w:pPr>
        <w:pStyle w:val="PlainText"/>
        <w:spacing w:line="360" w:lineRule="auto"/>
        <w:ind w:left="1440" w:right="284" w:hanging="716"/>
        <w:jc w:val="both"/>
        <w:rPr>
          <w:rFonts w:ascii="Helvetica" w:hAnsi="Helvetica"/>
        </w:rPr>
      </w:pPr>
      <w:r>
        <w:rPr>
          <w:rFonts w:ascii="Helvetica" w:hAnsi="Helvetica"/>
        </w:rPr>
        <w:t>54</w:t>
      </w:r>
      <w:r w:rsidR="005A7B9D">
        <w:rPr>
          <w:rFonts w:ascii="Helvetica" w:hAnsi="Helvetica"/>
        </w:rPr>
        <w:t xml:space="preserve">.1 </w:t>
      </w:r>
      <w:r w:rsidR="005A7B9D">
        <w:rPr>
          <w:rFonts w:ascii="Helvetica" w:hAnsi="Helvetica"/>
        </w:rPr>
        <w:tab/>
        <w:t xml:space="preserve">L was a secure tenant of Lambeth. In July 2009, L went to Ghana. </w:t>
      </w:r>
      <w:r w:rsidR="005A7B9D" w:rsidRPr="00D5575C">
        <w:rPr>
          <w:rFonts w:ascii="Helvetica" w:hAnsi="Helvetica"/>
        </w:rPr>
        <w:t xml:space="preserve">In September 2009, </w:t>
      </w:r>
      <w:r w:rsidR="005A7B9D">
        <w:rPr>
          <w:rFonts w:ascii="Helvetica" w:hAnsi="Helvetica"/>
        </w:rPr>
        <w:t>Lambeth</w:t>
      </w:r>
      <w:r w:rsidR="005A7B9D" w:rsidRPr="00D5575C">
        <w:rPr>
          <w:rFonts w:ascii="Helvetica" w:hAnsi="Helvetica"/>
        </w:rPr>
        <w:t xml:space="preserve"> forced entry to the flat because they were concerned that he may have died. </w:t>
      </w:r>
      <w:r w:rsidR="005A7B9D">
        <w:rPr>
          <w:rFonts w:ascii="Helvetica" w:hAnsi="Helvetica"/>
        </w:rPr>
        <w:t>L’s</w:t>
      </w:r>
      <w:r w:rsidR="005A7B9D" w:rsidRPr="00D5575C">
        <w:rPr>
          <w:rFonts w:ascii="Helvetica" w:hAnsi="Helvetica"/>
        </w:rPr>
        <w:t xml:space="preserve"> possessions </w:t>
      </w:r>
      <w:r w:rsidR="005A7B9D">
        <w:rPr>
          <w:rFonts w:ascii="Helvetica" w:hAnsi="Helvetica"/>
        </w:rPr>
        <w:t xml:space="preserve">were then cleared out and the flat was </w:t>
      </w:r>
      <w:r w:rsidR="005A7B9D" w:rsidRPr="00D5575C">
        <w:rPr>
          <w:rFonts w:ascii="Helvetica" w:hAnsi="Helvetica"/>
        </w:rPr>
        <w:t xml:space="preserve">prepared for re-letting. </w:t>
      </w:r>
      <w:r w:rsidR="005A7B9D">
        <w:rPr>
          <w:rFonts w:ascii="Helvetica" w:hAnsi="Helvetica"/>
        </w:rPr>
        <w:t>In</w:t>
      </w:r>
      <w:r w:rsidR="005A7B9D" w:rsidRPr="00D5575C">
        <w:rPr>
          <w:rFonts w:ascii="Helvetica" w:hAnsi="Helvetica"/>
        </w:rPr>
        <w:t xml:space="preserve"> December 2009, </w:t>
      </w:r>
      <w:r w:rsidR="005A7B9D">
        <w:rPr>
          <w:rFonts w:ascii="Helvetica" w:hAnsi="Helvetica"/>
        </w:rPr>
        <w:t>L</w:t>
      </w:r>
      <w:r w:rsidR="005A7B9D" w:rsidRPr="00D5575C">
        <w:rPr>
          <w:rFonts w:ascii="Helvetica" w:hAnsi="Helvetica"/>
        </w:rPr>
        <w:t xml:space="preserve"> returned from Ghana</w:t>
      </w:r>
      <w:r w:rsidR="005A7B9D">
        <w:rPr>
          <w:rFonts w:ascii="Helvetica" w:hAnsi="Helvetica"/>
        </w:rPr>
        <w:t>, three days before Lambeth let the flat to a new tenant. L attempted to contact Lambeth to let them know he had returned,</w:t>
      </w:r>
      <w:r w:rsidR="005A7B9D" w:rsidRPr="00D5575C">
        <w:rPr>
          <w:rFonts w:ascii="Helvetica" w:hAnsi="Helvetica"/>
        </w:rPr>
        <w:t xml:space="preserve"> but </w:t>
      </w:r>
      <w:r w:rsidR="005A7B9D">
        <w:rPr>
          <w:rFonts w:ascii="Helvetica" w:hAnsi="Helvetica"/>
        </w:rPr>
        <w:t>his</w:t>
      </w:r>
      <w:r w:rsidR="005A7B9D" w:rsidRPr="00D5575C">
        <w:rPr>
          <w:rFonts w:ascii="Helvetica" w:hAnsi="Helvetica"/>
        </w:rPr>
        <w:t xml:space="preserve"> message </w:t>
      </w:r>
      <w:r w:rsidR="005A7B9D">
        <w:rPr>
          <w:rFonts w:ascii="Helvetica" w:hAnsi="Helvetica"/>
        </w:rPr>
        <w:t>did not get through before the property was re-let.</w:t>
      </w:r>
    </w:p>
    <w:p w14:paraId="555BBA06" w14:textId="0A3F0238" w:rsidR="005A7B9D" w:rsidRPr="00D5575C"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 xml:space="preserve">.2 </w:t>
      </w:r>
      <w:r w:rsidR="005A7B9D">
        <w:rPr>
          <w:rFonts w:ascii="Helvetica" w:hAnsi="Helvetica"/>
        </w:rPr>
        <w:tab/>
        <w:t>L issued a claim for damages under Housing Act 1988,</w:t>
      </w:r>
      <w:r w:rsidR="005A7B9D" w:rsidRPr="00D5575C">
        <w:rPr>
          <w:rFonts w:ascii="Helvetica" w:hAnsi="Helvetica"/>
        </w:rPr>
        <w:t xml:space="preserve"> ss.27 </w:t>
      </w:r>
      <w:r w:rsidR="005A7B9D">
        <w:rPr>
          <w:rFonts w:ascii="Helvetica" w:hAnsi="Helvetica"/>
        </w:rPr>
        <w:t>&amp;</w:t>
      </w:r>
      <w:r w:rsidR="005A7B9D" w:rsidRPr="00D5575C">
        <w:rPr>
          <w:rFonts w:ascii="Helvetica" w:hAnsi="Helvetica"/>
        </w:rPr>
        <w:t xml:space="preserve"> 28. Both parties obtained expert evidence on the amount of statutory damages under s.28. </w:t>
      </w:r>
    </w:p>
    <w:p w14:paraId="3AFC62A7" w14:textId="1EE7D159" w:rsidR="005A7B9D"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 xml:space="preserve">.3 </w:t>
      </w:r>
      <w:r w:rsidR="005A7B9D">
        <w:rPr>
          <w:rFonts w:ascii="Helvetica" w:hAnsi="Helvetica"/>
        </w:rPr>
        <w:tab/>
        <w:t>Lambeth’s expert considered that a</w:t>
      </w:r>
      <w:r w:rsidR="005A7B9D" w:rsidRPr="00D5575C">
        <w:rPr>
          <w:rFonts w:ascii="Helvetica" w:hAnsi="Helvetica"/>
        </w:rPr>
        <w:t xml:space="preserve"> notional open market sale would result in the occupier becoming an assured tenant. In his view, a private purchaser would pay the same for the building with an assured tenant in the flat as he would pay for it with the flat vacant</w:t>
      </w:r>
      <w:r w:rsidR="005A7B9D">
        <w:rPr>
          <w:rFonts w:ascii="Helvetica" w:hAnsi="Helvetica"/>
        </w:rPr>
        <w:t>. He considered that there was therefore no difference in value.</w:t>
      </w:r>
    </w:p>
    <w:p w14:paraId="7F617EC6" w14:textId="28B77B57" w:rsidR="005A7B9D" w:rsidRPr="00D5575C"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.4</w:t>
      </w:r>
      <w:r w:rsidR="005A7B9D">
        <w:rPr>
          <w:rFonts w:ascii="Helvetica" w:hAnsi="Helvetica"/>
        </w:rPr>
        <w:tab/>
        <w:t xml:space="preserve">L’s expert considered </w:t>
      </w:r>
      <w:r w:rsidR="005A7B9D" w:rsidRPr="00D5575C">
        <w:rPr>
          <w:rFonts w:ascii="Helvetica" w:hAnsi="Helvetica"/>
        </w:rPr>
        <w:t>that the purchaser should be deemed to take the building subject to an on-going secure tenancy of the flat. In his opinion, the difference in value was therefore £90,500.</w:t>
      </w:r>
    </w:p>
    <w:p w14:paraId="5A497787" w14:textId="7A671B80" w:rsidR="005A7B9D" w:rsidRPr="00D5575C"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 xml:space="preserve">.5 </w:t>
      </w:r>
      <w:r w:rsidR="005A7B9D">
        <w:rPr>
          <w:rFonts w:ascii="Helvetica" w:hAnsi="Helvetica"/>
        </w:rPr>
        <w:tab/>
      </w:r>
      <w:r w:rsidR="005A7B9D" w:rsidRPr="00D5575C">
        <w:rPr>
          <w:rFonts w:ascii="Helvetica" w:hAnsi="Helvetica"/>
        </w:rPr>
        <w:t xml:space="preserve">The </w:t>
      </w:r>
      <w:r w:rsidR="005A7B9D">
        <w:rPr>
          <w:rFonts w:ascii="Helvetica" w:hAnsi="Helvetica"/>
        </w:rPr>
        <w:t xml:space="preserve">trial </w:t>
      </w:r>
      <w:r w:rsidR="005A7B9D" w:rsidRPr="00D5575C">
        <w:rPr>
          <w:rFonts w:ascii="Helvetica" w:hAnsi="Helvetica"/>
        </w:rPr>
        <w:t xml:space="preserve">judge held that </w:t>
      </w:r>
      <w:r w:rsidR="005A7B9D">
        <w:rPr>
          <w:rFonts w:ascii="Helvetica" w:hAnsi="Helvetica"/>
        </w:rPr>
        <w:t>L’s</w:t>
      </w:r>
      <w:r w:rsidR="005A7B9D" w:rsidRPr="00D5575C">
        <w:rPr>
          <w:rFonts w:ascii="Helvetica" w:hAnsi="Helvetica"/>
        </w:rPr>
        <w:t xml:space="preserve"> expert had valued the property on the correct basis and awarded him £90,500 pursuant to s.28.</w:t>
      </w:r>
    </w:p>
    <w:p w14:paraId="4F7B4AC9" w14:textId="1CD76566" w:rsidR="005A7B9D"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 xml:space="preserve">.6 </w:t>
      </w:r>
      <w:r w:rsidR="005A7B9D">
        <w:rPr>
          <w:rFonts w:ascii="Helvetica" w:hAnsi="Helvetica"/>
        </w:rPr>
        <w:tab/>
        <w:t xml:space="preserve">The Court of Appeal (Arden &amp; Briggs LJJ &amp; Sir Stanley </w:t>
      </w:r>
      <w:proofErr w:type="spellStart"/>
      <w:r w:rsidR="005A7B9D">
        <w:rPr>
          <w:rFonts w:ascii="Helvetica" w:hAnsi="Helvetica"/>
        </w:rPr>
        <w:t>Burnton</w:t>
      </w:r>
      <w:proofErr w:type="spellEnd"/>
      <w:r w:rsidR="005A7B9D">
        <w:rPr>
          <w:rFonts w:ascii="Helvetica" w:hAnsi="Helvetica"/>
        </w:rPr>
        <w:t>) allowed Lambeth’s appeal.</w:t>
      </w:r>
    </w:p>
    <w:p w14:paraId="47F0EB91" w14:textId="20F2F120" w:rsidR="005A7B9D" w:rsidRPr="00D5575C"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.7</w:t>
      </w:r>
      <w:r w:rsidR="005A7B9D">
        <w:rPr>
          <w:rFonts w:ascii="Helvetica" w:hAnsi="Helvetica"/>
        </w:rPr>
        <w:tab/>
        <w:t xml:space="preserve">Two </w:t>
      </w:r>
      <w:r w:rsidR="005A7B9D" w:rsidRPr="00D5575C">
        <w:rPr>
          <w:rFonts w:ascii="Helvetica" w:hAnsi="Helvetica"/>
        </w:rPr>
        <w:t>valuations of the landlord’s interest in the building</w:t>
      </w:r>
      <w:r w:rsidR="005A7B9D">
        <w:rPr>
          <w:rFonts w:ascii="Helvetica" w:hAnsi="Helvetica"/>
        </w:rPr>
        <w:t>,</w:t>
      </w:r>
      <w:r w:rsidR="005A7B9D" w:rsidRPr="00D5575C">
        <w:rPr>
          <w:rFonts w:ascii="Helvetica" w:hAnsi="Helvetica"/>
        </w:rPr>
        <w:t xml:space="preserve"> by reference to the date immediately prior to the eviction</w:t>
      </w:r>
      <w:r w:rsidR="005A7B9D">
        <w:rPr>
          <w:rFonts w:ascii="Helvetica" w:hAnsi="Helvetica"/>
        </w:rPr>
        <w:t>, were required by s.28. B</w:t>
      </w:r>
      <w:r w:rsidR="005A7B9D" w:rsidRPr="00D5575C">
        <w:rPr>
          <w:rFonts w:ascii="Helvetica" w:hAnsi="Helvetica"/>
        </w:rPr>
        <w:t xml:space="preserve">y virtue of </w:t>
      </w:r>
      <w:proofErr w:type="gramStart"/>
      <w:r w:rsidR="005A7B9D" w:rsidRPr="00D5575C">
        <w:rPr>
          <w:rFonts w:ascii="Helvetica" w:hAnsi="Helvetica"/>
        </w:rPr>
        <w:t>s.28(</w:t>
      </w:r>
      <w:proofErr w:type="gramEnd"/>
      <w:r w:rsidR="005A7B9D" w:rsidRPr="00D5575C">
        <w:rPr>
          <w:rFonts w:ascii="Helvetica" w:hAnsi="Helvetica"/>
        </w:rPr>
        <w:t>3), both valuations must assume that the landlord is selling his interest on the open market to a willing buyer</w:t>
      </w:r>
      <w:r w:rsidR="005A7B9D">
        <w:rPr>
          <w:rFonts w:ascii="Helvetica" w:hAnsi="Helvetica"/>
        </w:rPr>
        <w:t>. A</w:t>
      </w:r>
      <w:r w:rsidR="005A7B9D" w:rsidRPr="00D5575C">
        <w:rPr>
          <w:rFonts w:ascii="Helvetica" w:hAnsi="Helvetica"/>
        </w:rPr>
        <w:t>ny prohibitions on the landlord’s power to sell the property or, as in the present case, any constraints on its power to sell to a private landlord are irrelevant.</w:t>
      </w:r>
    </w:p>
    <w:p w14:paraId="0089FEC2" w14:textId="13F7A75A" w:rsidR="005A7B9D" w:rsidRPr="00D5575C" w:rsidRDefault="00F010D5" w:rsidP="005A7B9D">
      <w:pPr>
        <w:pStyle w:val="PlainText"/>
        <w:spacing w:line="360" w:lineRule="auto"/>
        <w:ind w:left="1440" w:right="284" w:hanging="720"/>
        <w:jc w:val="both"/>
        <w:rPr>
          <w:rFonts w:ascii="Helvetica" w:hAnsi="Helvetica"/>
        </w:rPr>
      </w:pPr>
      <w:r>
        <w:rPr>
          <w:rFonts w:ascii="Helvetica" w:hAnsi="Helvetica"/>
        </w:rPr>
        <w:lastRenderedPageBreak/>
        <w:t>54</w:t>
      </w:r>
      <w:r w:rsidR="005A7B9D">
        <w:rPr>
          <w:rFonts w:ascii="Helvetica" w:hAnsi="Helvetica"/>
        </w:rPr>
        <w:t>.8</w:t>
      </w:r>
      <w:r w:rsidR="005A7B9D" w:rsidRPr="00D5575C">
        <w:rPr>
          <w:rFonts w:ascii="Helvetica" w:hAnsi="Helvetica"/>
        </w:rPr>
        <w:tab/>
        <w:t xml:space="preserve">In the case of an unlawful eviction of a secure tenant, the </w:t>
      </w:r>
      <w:proofErr w:type="spellStart"/>
      <w:r w:rsidR="005A7B9D" w:rsidRPr="00D5575C">
        <w:rPr>
          <w:rFonts w:ascii="Helvetica" w:hAnsi="Helvetica"/>
        </w:rPr>
        <w:t>valuer</w:t>
      </w:r>
      <w:proofErr w:type="spellEnd"/>
      <w:r w:rsidR="005A7B9D" w:rsidRPr="00D5575C">
        <w:rPr>
          <w:rFonts w:ascii="Helvetica" w:hAnsi="Helvetica"/>
        </w:rPr>
        <w:t xml:space="preserve"> must take into account the fact that, on the sale by a local authority of their interest to a private landlord, a secure tenancy becomes an assured tenancy</w:t>
      </w:r>
      <w:r w:rsidR="005A7B9D">
        <w:rPr>
          <w:rFonts w:ascii="Helvetica" w:hAnsi="Helvetica"/>
        </w:rPr>
        <w:t>. T</w:t>
      </w:r>
      <w:r w:rsidR="005A7B9D" w:rsidRPr="00D5575C">
        <w:rPr>
          <w:rFonts w:ascii="Helvetica" w:hAnsi="Helvetica"/>
        </w:rPr>
        <w:t>he vulnerability of a secure tenant to being downgraded to an assured tenant on an open market sale is inherent in his rights</w:t>
      </w:r>
      <w:r w:rsidR="005A7B9D">
        <w:rPr>
          <w:rFonts w:ascii="Helvetica" w:hAnsi="Helvetica"/>
        </w:rPr>
        <w:t>. T</w:t>
      </w:r>
      <w:r w:rsidR="005A7B9D" w:rsidRPr="00D5575C">
        <w:rPr>
          <w:rFonts w:ascii="Helvetica" w:hAnsi="Helvetica"/>
        </w:rPr>
        <w:t>his is particularly so given that, on an open market sale, the highest bidder is likely to be a private landlord rather than a local authority</w:t>
      </w:r>
      <w:r w:rsidR="005A7B9D">
        <w:rPr>
          <w:rFonts w:ascii="Helvetica" w:hAnsi="Helvetica"/>
        </w:rPr>
        <w:t>.</w:t>
      </w:r>
    </w:p>
    <w:p w14:paraId="48FF0D3A" w14:textId="74AD4A8F" w:rsidR="005A7B9D" w:rsidRDefault="00F010D5" w:rsidP="005A7B9D">
      <w:pPr>
        <w:pStyle w:val="PlainText"/>
        <w:spacing w:line="360" w:lineRule="auto"/>
        <w:ind w:left="1440" w:right="284" w:hanging="720"/>
        <w:jc w:val="both"/>
        <w:rPr>
          <w:rFonts w:ascii="Helvetica" w:hAnsi="Helvetica"/>
        </w:rPr>
      </w:pPr>
      <w:r>
        <w:rPr>
          <w:rFonts w:ascii="Helvetica" w:hAnsi="Helvetica"/>
        </w:rPr>
        <w:t>54</w:t>
      </w:r>
      <w:r w:rsidR="005A7B9D">
        <w:rPr>
          <w:rFonts w:ascii="Helvetica" w:hAnsi="Helvetica"/>
        </w:rPr>
        <w:t xml:space="preserve">.9 </w:t>
      </w:r>
      <w:r w:rsidR="005A7B9D">
        <w:rPr>
          <w:rFonts w:ascii="Helvetica" w:hAnsi="Helvetica"/>
        </w:rPr>
        <w:tab/>
        <w:t xml:space="preserve">An appeal was heard by the Supreme Court (Lords Neuberger, Wilson, </w:t>
      </w:r>
      <w:proofErr w:type="spellStart"/>
      <w:r w:rsidR="005A7B9D">
        <w:rPr>
          <w:rFonts w:ascii="Helvetica" w:hAnsi="Helvetica"/>
        </w:rPr>
        <w:t>Sumption</w:t>
      </w:r>
      <w:proofErr w:type="spellEnd"/>
      <w:r w:rsidR="005A7B9D">
        <w:rPr>
          <w:rFonts w:ascii="Helvetica" w:hAnsi="Helvetica"/>
        </w:rPr>
        <w:t xml:space="preserve">, </w:t>
      </w:r>
      <w:proofErr w:type="spellStart"/>
      <w:proofErr w:type="gramStart"/>
      <w:r w:rsidR="005A7B9D">
        <w:rPr>
          <w:rFonts w:ascii="Helvetica" w:hAnsi="Helvetica"/>
        </w:rPr>
        <w:t>Carnwath</w:t>
      </w:r>
      <w:proofErr w:type="spellEnd"/>
      <w:proofErr w:type="gramEnd"/>
      <w:r w:rsidR="005A7B9D">
        <w:rPr>
          <w:rFonts w:ascii="Helvetica" w:hAnsi="Helvetica"/>
        </w:rPr>
        <w:t xml:space="preserve"> &amp; </w:t>
      </w:r>
      <w:proofErr w:type="spellStart"/>
      <w:r w:rsidR="005A7B9D">
        <w:rPr>
          <w:rFonts w:ascii="Helvetica" w:hAnsi="Helvetica"/>
        </w:rPr>
        <w:t>Toulson</w:t>
      </w:r>
      <w:proofErr w:type="spellEnd"/>
      <w:r w:rsidR="005A7B9D">
        <w:rPr>
          <w:rFonts w:ascii="Helvetica" w:hAnsi="Helvetica"/>
        </w:rPr>
        <w:t>) on 21 October and judgment is awaited.</w:t>
      </w:r>
    </w:p>
    <w:p w14:paraId="7C965DE7" w14:textId="77777777" w:rsidR="004F09C1" w:rsidRDefault="004F09C1" w:rsidP="004F09C1">
      <w:pPr>
        <w:pStyle w:val="PlainText"/>
        <w:spacing w:line="360" w:lineRule="auto"/>
        <w:ind w:right="284"/>
        <w:jc w:val="both"/>
        <w:rPr>
          <w:rFonts w:ascii="Helvetica" w:hAnsi="Helvetica"/>
        </w:rPr>
      </w:pPr>
    </w:p>
    <w:p w14:paraId="75FA5CA5" w14:textId="2E1D5CF7" w:rsidR="004F09C1" w:rsidRPr="004F09C1" w:rsidRDefault="004F09C1" w:rsidP="004F09C1">
      <w:pPr>
        <w:pStyle w:val="PlainText"/>
        <w:spacing w:line="360" w:lineRule="auto"/>
        <w:ind w:left="284" w:right="284"/>
        <w:jc w:val="both"/>
        <w:rPr>
          <w:rFonts w:ascii="Helvetica" w:hAnsi="Helvetica"/>
          <w:u w:val="single"/>
        </w:rPr>
      </w:pPr>
      <w:r>
        <w:rPr>
          <w:rFonts w:ascii="Helvetica" w:hAnsi="Helvetica"/>
          <w:u w:val="single"/>
        </w:rPr>
        <w:t>Adverse possession</w:t>
      </w:r>
    </w:p>
    <w:p w14:paraId="20C12E63" w14:textId="77777777" w:rsidR="004F09C1" w:rsidRDefault="004F09C1" w:rsidP="004F09C1">
      <w:pPr>
        <w:pStyle w:val="PlainText"/>
        <w:spacing w:line="360" w:lineRule="auto"/>
        <w:ind w:left="284" w:right="284"/>
        <w:jc w:val="both"/>
        <w:rPr>
          <w:rFonts w:ascii="Helvetica" w:hAnsi="Helvetica"/>
        </w:rPr>
      </w:pPr>
    </w:p>
    <w:p w14:paraId="2F9D5D3B" w14:textId="5A4204AD" w:rsidR="004F09C1" w:rsidRDefault="00F010D5" w:rsidP="004F09C1">
      <w:pPr>
        <w:pStyle w:val="PlainText"/>
        <w:spacing w:line="360" w:lineRule="auto"/>
        <w:ind w:left="721" w:right="284" w:hanging="437"/>
        <w:jc w:val="both"/>
        <w:rPr>
          <w:rFonts w:ascii="Helvetica" w:hAnsi="Helvetica"/>
        </w:rPr>
      </w:pPr>
      <w:r>
        <w:rPr>
          <w:rFonts w:ascii="Helvetica" w:hAnsi="Helvetica"/>
        </w:rPr>
        <w:t>55</w:t>
      </w:r>
      <w:r w:rsidR="004F09C1">
        <w:rPr>
          <w:rFonts w:ascii="Helvetica" w:hAnsi="Helvetica"/>
        </w:rPr>
        <w:t xml:space="preserve">. </w:t>
      </w:r>
      <w:r w:rsidR="004F09C1">
        <w:rPr>
          <w:rFonts w:ascii="Helvetica" w:hAnsi="Helvetica"/>
        </w:rPr>
        <w:tab/>
        <w:t>Finally, in this miscellany of sorts,</w:t>
      </w:r>
      <w:r w:rsidR="004F09C1">
        <w:rPr>
          <w:rStyle w:val="FootnoteReference"/>
          <w:rFonts w:ascii="Helvetica" w:hAnsi="Helvetica"/>
        </w:rPr>
        <w:footnoteReference w:id="12"/>
      </w:r>
      <w:r w:rsidR="004F09C1">
        <w:rPr>
          <w:rFonts w:ascii="Helvetica" w:hAnsi="Helvetica"/>
        </w:rPr>
        <w:t xml:space="preserve"> in </w:t>
      </w:r>
      <w:r w:rsidR="004F09C1">
        <w:rPr>
          <w:rFonts w:ascii="Helvetica" w:hAnsi="Helvetica"/>
          <w:i/>
        </w:rPr>
        <w:t>Best v Chief Land Registrar</w:t>
      </w:r>
      <w:r w:rsidR="004F09C1">
        <w:rPr>
          <w:rFonts w:ascii="Helvetica" w:hAnsi="Helvetica"/>
        </w:rPr>
        <w:t xml:space="preserve"> [2014] EWHC 1370 (Admin)</w:t>
      </w:r>
      <w:r w:rsidR="000137D9">
        <w:rPr>
          <w:rFonts w:ascii="Helvetica" w:hAnsi="Helvetica"/>
        </w:rPr>
        <w:t xml:space="preserve">, </w:t>
      </w:r>
      <w:proofErr w:type="spellStart"/>
      <w:r w:rsidR="000137D9">
        <w:rPr>
          <w:rFonts w:ascii="Helvetica" w:hAnsi="Helvetica"/>
        </w:rPr>
        <w:t>Ousely</w:t>
      </w:r>
      <w:proofErr w:type="spellEnd"/>
      <w:r w:rsidR="000137D9">
        <w:rPr>
          <w:rFonts w:ascii="Helvetica" w:hAnsi="Helvetica"/>
        </w:rPr>
        <w:t xml:space="preserve"> J held that t</w:t>
      </w:r>
      <w:r w:rsidR="000137D9" w:rsidRPr="000137D9">
        <w:rPr>
          <w:rFonts w:ascii="Helvetica" w:hAnsi="Helvetica"/>
        </w:rPr>
        <w:t xml:space="preserve">he chief land registrar </w:t>
      </w:r>
      <w:r w:rsidR="000137D9">
        <w:rPr>
          <w:rFonts w:ascii="Helvetica" w:hAnsi="Helvetica"/>
        </w:rPr>
        <w:t>had been</w:t>
      </w:r>
      <w:r w:rsidR="000137D9" w:rsidRPr="000137D9">
        <w:rPr>
          <w:rFonts w:ascii="Helvetica" w:hAnsi="Helvetica"/>
        </w:rPr>
        <w:t xml:space="preserve"> wrong to refuse a squatter's application for adverse possession under Land Registration Act 2002</w:t>
      </w:r>
      <w:r w:rsidR="000137D9">
        <w:rPr>
          <w:rFonts w:ascii="Helvetica" w:hAnsi="Helvetica"/>
        </w:rPr>
        <w:t>,</w:t>
      </w:r>
      <w:r w:rsidR="000137D9" w:rsidRPr="000137D9">
        <w:rPr>
          <w:rFonts w:ascii="Helvetica" w:hAnsi="Helvetica"/>
        </w:rPr>
        <w:t xml:space="preserve"> Sch.6</w:t>
      </w:r>
      <w:r w:rsidR="000137D9">
        <w:rPr>
          <w:rFonts w:ascii="Helvetica" w:hAnsi="Helvetica"/>
        </w:rPr>
        <w:t>,</w:t>
      </w:r>
      <w:r w:rsidR="000137D9" w:rsidRPr="000137D9">
        <w:rPr>
          <w:rFonts w:ascii="Helvetica" w:hAnsi="Helvetica"/>
        </w:rPr>
        <w:t xml:space="preserve"> on the basis that his occupation of the property had constituted a criminal offence under Legal Aid, Sentencing and Punishment of Offenders Act 2012</w:t>
      </w:r>
      <w:r w:rsidR="000137D9">
        <w:rPr>
          <w:rFonts w:ascii="Helvetica" w:hAnsi="Helvetica"/>
        </w:rPr>
        <w:t>, s.144</w:t>
      </w:r>
      <w:r w:rsidR="004F09C1">
        <w:rPr>
          <w:rFonts w:ascii="Helvetica" w:hAnsi="Helvetica"/>
        </w:rPr>
        <w:t>. An appeal is due to be heard by the Court of Appeal on 19 &amp; 20 November.</w:t>
      </w:r>
    </w:p>
    <w:p w14:paraId="5B66B227" w14:textId="77777777" w:rsidR="007130EF" w:rsidRDefault="007130EF" w:rsidP="00987753">
      <w:pPr>
        <w:pStyle w:val="PlainText"/>
        <w:spacing w:line="360" w:lineRule="auto"/>
        <w:ind w:left="721" w:right="1276" w:hanging="437"/>
        <w:jc w:val="both"/>
        <w:rPr>
          <w:rFonts w:ascii="Helvetica" w:hAnsi="Helvetica"/>
        </w:rPr>
      </w:pPr>
    </w:p>
    <w:p w14:paraId="0DCD5F3B" w14:textId="77777777" w:rsidR="00A427EF" w:rsidRDefault="00A427EF" w:rsidP="00987753">
      <w:pPr>
        <w:pStyle w:val="PlainText"/>
        <w:spacing w:line="360" w:lineRule="auto"/>
        <w:ind w:left="721" w:right="1276" w:hanging="437"/>
        <w:jc w:val="both"/>
        <w:rPr>
          <w:rFonts w:ascii="Helvetica" w:hAnsi="Helvetica"/>
        </w:rPr>
      </w:pPr>
    </w:p>
    <w:p w14:paraId="1ACB24D7" w14:textId="77777777" w:rsidR="007130EF" w:rsidRPr="007130EF" w:rsidRDefault="007130EF" w:rsidP="00987753">
      <w:pPr>
        <w:pStyle w:val="PlainText"/>
        <w:spacing w:line="360" w:lineRule="auto"/>
        <w:ind w:left="721" w:right="1276" w:hanging="437"/>
        <w:jc w:val="both"/>
        <w:rPr>
          <w:rFonts w:ascii="Helvetica" w:hAnsi="Helvetica"/>
        </w:rPr>
      </w:pPr>
    </w:p>
    <w:p w14:paraId="7E510DBD" w14:textId="77777777" w:rsidR="007130EF" w:rsidRPr="007130EF" w:rsidRDefault="007130EF" w:rsidP="00D56A15">
      <w:pPr>
        <w:pStyle w:val="PlainText"/>
        <w:ind w:left="721" w:right="1276" w:hanging="437"/>
        <w:jc w:val="right"/>
        <w:rPr>
          <w:rFonts w:ascii="Helvetica" w:hAnsi="Helvetica"/>
        </w:rPr>
      </w:pPr>
      <w:r w:rsidRPr="007130EF">
        <w:rPr>
          <w:rFonts w:ascii="Helvetica" w:hAnsi="Helvetica"/>
        </w:rPr>
        <w:t>ROBERT BROWN</w:t>
      </w:r>
    </w:p>
    <w:p w14:paraId="0689105D" w14:textId="77777777" w:rsidR="007130EF" w:rsidRDefault="007130EF" w:rsidP="00D56A15">
      <w:pPr>
        <w:pStyle w:val="PlainText"/>
        <w:ind w:left="721" w:right="1276" w:hanging="437"/>
        <w:jc w:val="right"/>
        <w:rPr>
          <w:rFonts w:ascii="Helvetica" w:hAnsi="Helvetica"/>
        </w:rPr>
      </w:pPr>
      <w:r w:rsidRPr="007130EF">
        <w:rPr>
          <w:rFonts w:ascii="Helvetica" w:hAnsi="Helvetica"/>
        </w:rPr>
        <w:t>ARDEN CHAMBERS</w:t>
      </w:r>
    </w:p>
    <w:p w14:paraId="53456746" w14:textId="77777777" w:rsidR="00D56A15" w:rsidRPr="007130EF" w:rsidRDefault="00D56A15" w:rsidP="00D56A15">
      <w:pPr>
        <w:pStyle w:val="PlainText"/>
        <w:ind w:left="721" w:right="1276" w:hanging="437"/>
        <w:jc w:val="right"/>
        <w:rPr>
          <w:rFonts w:ascii="Helvetica" w:hAnsi="Helvetica"/>
        </w:rPr>
      </w:pPr>
    </w:p>
    <w:p w14:paraId="2897B7B5" w14:textId="2BA4EEE7" w:rsidR="00412C99" w:rsidRPr="00412C99" w:rsidRDefault="00D56A15" w:rsidP="00D56A15">
      <w:pPr>
        <w:pStyle w:val="PlainText"/>
        <w:ind w:left="721" w:right="1276" w:hanging="437"/>
        <w:jc w:val="right"/>
        <w:rPr>
          <w:rFonts w:ascii="Helvetica" w:hAnsi="Helvetica"/>
        </w:rPr>
      </w:pPr>
      <w:r>
        <w:rPr>
          <w:rFonts w:ascii="Helvetica" w:hAnsi="Helvetica"/>
        </w:rPr>
        <w:t>1</w:t>
      </w:r>
      <w:r w:rsidR="00B83370">
        <w:rPr>
          <w:rFonts w:ascii="Helvetica" w:hAnsi="Helvetica"/>
        </w:rPr>
        <w:t>8</w:t>
      </w:r>
      <w:r w:rsidR="002966E8" w:rsidRPr="002966E8">
        <w:rPr>
          <w:rFonts w:ascii="Helvetica" w:hAnsi="Helvetica"/>
          <w:vertAlign w:val="superscript"/>
        </w:rPr>
        <w:t>th</w:t>
      </w:r>
      <w:r w:rsidR="002966E8">
        <w:rPr>
          <w:rFonts w:ascii="Helvetica" w:hAnsi="Helvetica"/>
        </w:rPr>
        <w:t xml:space="preserve"> </w:t>
      </w:r>
      <w:r w:rsidR="001D78C1">
        <w:rPr>
          <w:rFonts w:ascii="Helvetica" w:hAnsi="Helvetica"/>
        </w:rPr>
        <w:t>NOVEMBER</w:t>
      </w:r>
      <w:r w:rsidR="002966E8">
        <w:rPr>
          <w:rFonts w:ascii="Helvetica" w:hAnsi="Helvetica"/>
        </w:rPr>
        <w:t xml:space="preserve"> 2014</w:t>
      </w:r>
    </w:p>
    <w:sectPr w:rsidR="00412C99" w:rsidRPr="00412C99" w:rsidSect="00C17533">
      <w:headerReference w:type="default" r:id="rId7"/>
      <w:footerReference w:type="even" r:id="rId8"/>
      <w:footerReference w:type="default" r:id="rId9"/>
      <w:headerReference w:type="first" r:id="rId10"/>
      <w:footerReference w:type="first" r:id="rId11"/>
      <w:type w:val="continuous"/>
      <w:pgSz w:w="11899" w:h="16838"/>
      <w:pgMar w:top="2372" w:right="1126" w:bottom="567" w:left="851" w:header="56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7535D" w14:textId="77777777" w:rsidR="00953409" w:rsidRDefault="00953409">
      <w:r>
        <w:separator/>
      </w:r>
    </w:p>
  </w:endnote>
  <w:endnote w:type="continuationSeparator" w:id="0">
    <w:p w14:paraId="207C0931" w14:textId="77777777" w:rsidR="00953409" w:rsidRDefault="0095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8C76" w14:textId="77777777" w:rsidR="00FA542B" w:rsidRDefault="00FA542B" w:rsidP="00290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D5353" w14:textId="77777777" w:rsidR="00FA542B" w:rsidRDefault="00FA5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495B" w14:textId="77777777" w:rsidR="00FA542B" w:rsidRPr="00290925" w:rsidRDefault="00FA542B" w:rsidP="00D30F04">
    <w:pPr>
      <w:pStyle w:val="Footer"/>
      <w:framePr w:wrap="around" w:vAnchor="text" w:hAnchor="margin" w:xAlign="center" w:y="1"/>
      <w:rPr>
        <w:rStyle w:val="PageNumber"/>
        <w:rFonts w:ascii="Helvetica" w:hAnsi="Helvetica"/>
      </w:rPr>
    </w:pPr>
    <w:r w:rsidRPr="00290925">
      <w:rPr>
        <w:rStyle w:val="PageNumber"/>
        <w:rFonts w:ascii="Helvetica" w:hAnsi="Helvetica"/>
      </w:rPr>
      <w:fldChar w:fldCharType="begin"/>
    </w:r>
    <w:r w:rsidRPr="00290925">
      <w:rPr>
        <w:rStyle w:val="PageNumber"/>
        <w:rFonts w:ascii="Helvetica" w:hAnsi="Helvetica"/>
      </w:rPr>
      <w:instrText xml:space="preserve">PAGE  </w:instrText>
    </w:r>
    <w:r w:rsidRPr="00290925">
      <w:rPr>
        <w:rStyle w:val="PageNumber"/>
        <w:rFonts w:ascii="Helvetica" w:hAnsi="Helvetica"/>
      </w:rPr>
      <w:fldChar w:fldCharType="separate"/>
    </w:r>
    <w:r w:rsidR="002A0EA3">
      <w:rPr>
        <w:rStyle w:val="PageNumber"/>
        <w:rFonts w:ascii="Helvetica" w:hAnsi="Helvetica"/>
        <w:noProof/>
      </w:rPr>
      <w:t>35</w:t>
    </w:r>
    <w:r w:rsidRPr="00290925">
      <w:rPr>
        <w:rStyle w:val="PageNumber"/>
        <w:rFonts w:ascii="Helvetica" w:hAnsi="Helvetica"/>
      </w:rPr>
      <w:fldChar w:fldCharType="end"/>
    </w:r>
  </w:p>
  <w:p w14:paraId="2F43EC2B" w14:textId="77777777" w:rsidR="00FA542B" w:rsidRPr="009C27C4" w:rsidRDefault="00FA542B" w:rsidP="00C17533">
    <w:pPr>
      <w:jc w:val="center"/>
      <w:rPr>
        <w:rFonts w:ascii="Arial" w:hAnsi="Arial"/>
        <w:color w:val="003366"/>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6C76" w14:textId="77777777" w:rsidR="00FA542B" w:rsidRDefault="00FA542B">
    <w:pPr>
      <w:pStyle w:val="Footer"/>
    </w:pPr>
    <w:r>
      <w:rPr>
        <w:noProof/>
        <w:lang w:eastAsia="en-GB"/>
      </w:rPr>
      <w:drawing>
        <wp:anchor distT="0" distB="0" distL="114300" distR="114300" simplePos="0" relativeHeight="251658752" behindDoc="0" locked="0" layoutInCell="1" allowOverlap="1" wp14:anchorId="1E3AC584" wp14:editId="4FB81259">
          <wp:simplePos x="0" y="0"/>
          <wp:positionH relativeFrom="column">
            <wp:posOffset>5340350</wp:posOffset>
          </wp:positionH>
          <wp:positionV relativeFrom="paragraph">
            <wp:posOffset>-1017270</wp:posOffset>
          </wp:positionV>
          <wp:extent cx="1689100" cy="1536700"/>
          <wp:effectExtent l="0" t="0" r="0" b="0"/>
          <wp:wrapTight wrapText="bothSides">
            <wp:wrapPolygon edited="0">
              <wp:start x="1299" y="1071"/>
              <wp:lineTo x="974" y="12139"/>
              <wp:lineTo x="2598" y="13210"/>
              <wp:lineTo x="10719" y="13210"/>
              <wp:lineTo x="1299" y="15352"/>
              <wp:lineTo x="974" y="16780"/>
              <wp:lineTo x="4872" y="17494"/>
              <wp:lineTo x="18189" y="17494"/>
              <wp:lineTo x="19814" y="16423"/>
              <wp:lineTo x="18839" y="15352"/>
              <wp:lineTo x="10719" y="13210"/>
              <wp:lineTo x="17540" y="12853"/>
              <wp:lineTo x="17865" y="12139"/>
              <wp:lineTo x="15266" y="1071"/>
              <wp:lineTo x="1299" y="1071"/>
            </wp:wrapPolygon>
          </wp:wrapTight>
          <wp:docPr id="27" name="Picture 27" descr="address etc square format Bloom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ress etc square format Blooms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F66D" w14:textId="77777777" w:rsidR="00953409" w:rsidRDefault="00953409">
      <w:r>
        <w:separator/>
      </w:r>
    </w:p>
  </w:footnote>
  <w:footnote w:type="continuationSeparator" w:id="0">
    <w:p w14:paraId="2524BE8F" w14:textId="77777777" w:rsidR="00953409" w:rsidRDefault="00953409">
      <w:r>
        <w:continuationSeparator/>
      </w:r>
    </w:p>
  </w:footnote>
  <w:footnote w:id="1">
    <w:p w14:paraId="63A4BF6A" w14:textId="77777777" w:rsidR="00FA542B" w:rsidRPr="006D64A6" w:rsidRDefault="00FA542B" w:rsidP="006D64A6">
      <w:pPr>
        <w:pStyle w:val="FootnoteText"/>
        <w:jc w:val="both"/>
        <w:rPr>
          <w:rFonts w:ascii="Helvetica" w:hAnsi="Helvetica"/>
          <w:sz w:val="20"/>
          <w:szCs w:val="20"/>
          <w:lang w:val="en-US"/>
        </w:rPr>
      </w:pPr>
      <w:r w:rsidRPr="006D64A6">
        <w:rPr>
          <w:rStyle w:val="FootnoteReference"/>
          <w:rFonts w:ascii="Helvetica" w:hAnsi="Helvetica"/>
          <w:sz w:val="20"/>
          <w:szCs w:val="20"/>
        </w:rPr>
        <w:footnoteRef/>
      </w:r>
      <w:r w:rsidRPr="006D64A6">
        <w:rPr>
          <w:rFonts w:ascii="Helvetica" w:hAnsi="Helvetica"/>
          <w:sz w:val="20"/>
          <w:szCs w:val="20"/>
        </w:rPr>
        <w:t xml:space="preserve"> </w:t>
      </w:r>
      <w:r w:rsidRPr="006D64A6">
        <w:rPr>
          <w:rFonts w:ascii="Helvetica" w:hAnsi="Helvetica"/>
          <w:sz w:val="20"/>
          <w:szCs w:val="20"/>
          <w:lang w:val="en-US"/>
        </w:rPr>
        <w:t xml:space="preserve">Assuming, for present purposes, that the applicant is actually homeless. The “full” housing duty is only owed to those who are eligible, in priority need and not homeless intentionally: </w:t>
      </w:r>
      <w:proofErr w:type="gramStart"/>
      <w:r w:rsidRPr="006D64A6">
        <w:rPr>
          <w:rFonts w:ascii="Helvetica" w:hAnsi="Helvetica"/>
          <w:sz w:val="20"/>
          <w:szCs w:val="20"/>
          <w:lang w:val="en-US"/>
        </w:rPr>
        <w:t>s.193(</w:t>
      </w:r>
      <w:proofErr w:type="gramEnd"/>
      <w:r w:rsidRPr="006D64A6">
        <w:rPr>
          <w:rFonts w:ascii="Helvetica" w:hAnsi="Helvetica"/>
          <w:sz w:val="20"/>
          <w:szCs w:val="20"/>
          <w:lang w:val="en-US"/>
        </w:rPr>
        <w:t>2).</w:t>
      </w:r>
    </w:p>
  </w:footnote>
  <w:footnote w:id="2">
    <w:p w14:paraId="6CBA9555" w14:textId="77777777" w:rsidR="00FA542B" w:rsidRPr="007A0790" w:rsidRDefault="00FA542B" w:rsidP="00B83370">
      <w:pPr>
        <w:pStyle w:val="FootnoteText"/>
        <w:jc w:val="both"/>
        <w:rPr>
          <w:rFonts w:ascii="Helvetica" w:hAnsi="Helvetica"/>
          <w:sz w:val="20"/>
          <w:szCs w:val="20"/>
          <w:lang w:val="en-US"/>
        </w:rPr>
      </w:pPr>
      <w:r w:rsidRPr="007A0790">
        <w:rPr>
          <w:rStyle w:val="FootnoteReference"/>
          <w:rFonts w:ascii="Helvetica" w:hAnsi="Helvetica"/>
          <w:sz w:val="20"/>
          <w:szCs w:val="20"/>
        </w:rPr>
        <w:footnoteRef/>
      </w:r>
      <w:r w:rsidRPr="007A0790">
        <w:rPr>
          <w:rFonts w:ascii="Helvetica" w:hAnsi="Helvetica"/>
          <w:sz w:val="20"/>
          <w:szCs w:val="20"/>
        </w:rPr>
        <w:t xml:space="preserve"> </w:t>
      </w:r>
      <w:r w:rsidRPr="007A0790">
        <w:rPr>
          <w:rFonts w:ascii="Helvetica" w:hAnsi="Helvetica"/>
          <w:sz w:val="20"/>
          <w:szCs w:val="20"/>
          <w:lang w:val="en-US"/>
        </w:rPr>
        <w:t xml:space="preserve">Along with </w:t>
      </w:r>
      <w:proofErr w:type="spellStart"/>
      <w:r w:rsidRPr="007A0790">
        <w:rPr>
          <w:rFonts w:ascii="Helvetica" w:hAnsi="Helvetica"/>
          <w:i/>
          <w:sz w:val="20"/>
          <w:szCs w:val="20"/>
          <w:lang w:val="en-US"/>
        </w:rPr>
        <w:t>Mirga</w:t>
      </w:r>
      <w:proofErr w:type="spellEnd"/>
      <w:r w:rsidRPr="007A0790">
        <w:rPr>
          <w:rFonts w:ascii="Helvetica" w:hAnsi="Helvetica"/>
          <w:i/>
          <w:sz w:val="20"/>
          <w:szCs w:val="20"/>
          <w:lang w:val="en-US"/>
        </w:rPr>
        <w:t xml:space="preserve"> v Secretary of State for Work and Pensions</w:t>
      </w:r>
      <w:r w:rsidRPr="007A0790">
        <w:rPr>
          <w:rFonts w:ascii="Helvetica" w:hAnsi="Helvetica"/>
          <w:sz w:val="20"/>
          <w:szCs w:val="20"/>
          <w:lang w:val="en-US"/>
        </w:rPr>
        <w:t xml:space="preserve"> [2012] EWCA </w:t>
      </w:r>
      <w:proofErr w:type="spellStart"/>
      <w:r w:rsidRPr="007A0790">
        <w:rPr>
          <w:rFonts w:ascii="Helvetica" w:hAnsi="Helvetica"/>
          <w:sz w:val="20"/>
          <w:szCs w:val="20"/>
          <w:lang w:val="en-US"/>
        </w:rPr>
        <w:t>Civ</w:t>
      </w:r>
      <w:proofErr w:type="spellEnd"/>
      <w:r w:rsidRPr="007A0790">
        <w:rPr>
          <w:rFonts w:ascii="Helvetica" w:hAnsi="Helvetica"/>
          <w:sz w:val="20"/>
          <w:szCs w:val="20"/>
          <w:lang w:val="en-US"/>
        </w:rPr>
        <w:t xml:space="preserve"> 1952.</w:t>
      </w:r>
    </w:p>
  </w:footnote>
  <w:footnote w:id="3">
    <w:p w14:paraId="04BBF0DB" w14:textId="6C6FBA8A" w:rsidR="00FA542B" w:rsidRPr="00F272B6" w:rsidRDefault="00FA542B" w:rsidP="00F272B6">
      <w:pPr>
        <w:pStyle w:val="FootnoteText"/>
        <w:jc w:val="both"/>
        <w:rPr>
          <w:rFonts w:ascii="Helvetica" w:hAnsi="Helvetica"/>
          <w:sz w:val="20"/>
          <w:szCs w:val="20"/>
          <w:lang w:val="en-US"/>
        </w:rPr>
      </w:pPr>
      <w:r w:rsidRPr="00F272B6">
        <w:rPr>
          <w:rStyle w:val="FootnoteReference"/>
          <w:rFonts w:ascii="Helvetica" w:hAnsi="Helvetica"/>
          <w:sz w:val="20"/>
          <w:szCs w:val="20"/>
        </w:rPr>
        <w:footnoteRef/>
      </w:r>
      <w:r w:rsidRPr="00F272B6">
        <w:rPr>
          <w:rFonts w:ascii="Helvetica" w:hAnsi="Helvetica"/>
          <w:sz w:val="20"/>
          <w:szCs w:val="20"/>
        </w:rPr>
        <w:t xml:space="preserve"> </w:t>
      </w:r>
      <w:r w:rsidRPr="00F272B6">
        <w:rPr>
          <w:rFonts w:ascii="Helvetica" w:hAnsi="Helvetica"/>
          <w:sz w:val="20"/>
          <w:szCs w:val="20"/>
          <w:lang w:val="en-US"/>
        </w:rPr>
        <w:t xml:space="preserve">She was not excluded </w:t>
      </w:r>
      <w:r w:rsidRPr="00F272B6">
        <w:rPr>
          <w:rFonts w:ascii="Helvetica" w:hAnsi="Helvetica"/>
          <w:sz w:val="20"/>
          <w:szCs w:val="20"/>
        </w:rPr>
        <w:t xml:space="preserve">assistance under Pt 7 by Allocation of Housing and Homelessness (Eligibility) (England) Regulations 2006 (SI 2006/1294), </w:t>
      </w:r>
      <w:proofErr w:type="gramStart"/>
      <w:r w:rsidRPr="00F272B6">
        <w:rPr>
          <w:rFonts w:ascii="Helvetica" w:hAnsi="Helvetica"/>
          <w:sz w:val="20"/>
          <w:szCs w:val="20"/>
        </w:rPr>
        <w:t>reg.6(</w:t>
      </w:r>
      <w:proofErr w:type="gramEnd"/>
      <w:r w:rsidRPr="00F272B6">
        <w:rPr>
          <w:rFonts w:ascii="Helvetica" w:hAnsi="Helvetica"/>
          <w:sz w:val="20"/>
          <w:szCs w:val="20"/>
        </w:rPr>
        <w:t>1)(b), because her application was made before the 2006 Regulations were amended.</w:t>
      </w:r>
    </w:p>
  </w:footnote>
  <w:footnote w:id="4">
    <w:p w14:paraId="72937718" w14:textId="6D3CDB9B" w:rsidR="00FA542B" w:rsidRPr="006C3807" w:rsidRDefault="00FA542B" w:rsidP="006C3807">
      <w:pPr>
        <w:pStyle w:val="FootnoteText"/>
        <w:jc w:val="both"/>
        <w:rPr>
          <w:rFonts w:ascii="Helvetica" w:hAnsi="Helvetica"/>
          <w:sz w:val="20"/>
          <w:szCs w:val="20"/>
          <w:lang w:val="en-US"/>
        </w:rPr>
      </w:pPr>
      <w:r w:rsidRPr="006C3807">
        <w:rPr>
          <w:rStyle w:val="FootnoteReference"/>
          <w:rFonts w:ascii="Helvetica" w:hAnsi="Helvetica"/>
          <w:sz w:val="20"/>
          <w:szCs w:val="20"/>
        </w:rPr>
        <w:footnoteRef/>
      </w:r>
      <w:r w:rsidRPr="006C3807">
        <w:rPr>
          <w:rFonts w:ascii="Helvetica" w:hAnsi="Helvetica"/>
          <w:sz w:val="20"/>
          <w:szCs w:val="20"/>
        </w:rPr>
        <w:t xml:space="preserve"> </w:t>
      </w:r>
      <w:r w:rsidRPr="006C3807">
        <w:rPr>
          <w:rFonts w:ascii="Helvetica" w:hAnsi="Helvetica"/>
          <w:sz w:val="20"/>
          <w:szCs w:val="20"/>
          <w:lang w:val="en-US"/>
        </w:rPr>
        <w:t>“(2) A local housing authority may require a person in relation to whom they are discharging such functions— (a) to pay such reasonable charges as they may determine in respect of accommodation which they secure for his occupation (either by making it available themselves or otherwise …”</w:t>
      </w:r>
    </w:p>
  </w:footnote>
  <w:footnote w:id="5">
    <w:p w14:paraId="176E4229" w14:textId="6A646686" w:rsidR="00FA542B" w:rsidRPr="00C01801" w:rsidRDefault="00FA542B" w:rsidP="00C01801">
      <w:pPr>
        <w:pStyle w:val="FootnoteText"/>
        <w:jc w:val="both"/>
        <w:rPr>
          <w:rFonts w:ascii="Helvetica" w:hAnsi="Helvetica"/>
          <w:sz w:val="20"/>
          <w:szCs w:val="20"/>
          <w:lang w:val="en-US"/>
        </w:rPr>
      </w:pPr>
      <w:r w:rsidRPr="00C01801">
        <w:rPr>
          <w:rStyle w:val="FootnoteReference"/>
          <w:rFonts w:ascii="Helvetica" w:hAnsi="Helvetica"/>
          <w:sz w:val="20"/>
          <w:szCs w:val="20"/>
        </w:rPr>
        <w:footnoteRef/>
      </w:r>
      <w:r w:rsidRPr="00C01801">
        <w:rPr>
          <w:rFonts w:ascii="Helvetica" w:hAnsi="Helvetica"/>
          <w:sz w:val="20"/>
          <w:szCs w:val="20"/>
        </w:rPr>
        <w:t xml:space="preserve"> </w:t>
      </w:r>
      <w:r w:rsidRPr="00C01801">
        <w:rPr>
          <w:rFonts w:ascii="Helvetica" w:hAnsi="Helvetica"/>
          <w:sz w:val="20"/>
          <w:szCs w:val="20"/>
          <w:lang w:val="en-US"/>
        </w:rPr>
        <w:t>Paragraph 17.40 recommends that authorities should “… regard accommodation as not being affordable if the applicant would be left with a residual income which would be less than the level of income support or income-based jobseekers allowance that is applicable in respect of the applicant, or would be applicable if he or she was entitled to claim such benefit”.</w:t>
      </w:r>
    </w:p>
  </w:footnote>
  <w:footnote w:id="6">
    <w:p w14:paraId="58BC0AD7" w14:textId="77777777" w:rsidR="00FA542B" w:rsidRPr="00423F5F" w:rsidRDefault="00FA542B" w:rsidP="00423F5F">
      <w:pPr>
        <w:pStyle w:val="FootnoteText"/>
        <w:jc w:val="both"/>
        <w:rPr>
          <w:rFonts w:ascii="Helvetica" w:hAnsi="Helvetica"/>
          <w:sz w:val="20"/>
          <w:szCs w:val="20"/>
          <w:lang w:val="en-US"/>
        </w:rPr>
      </w:pPr>
      <w:r w:rsidRPr="00423F5F">
        <w:rPr>
          <w:rStyle w:val="FootnoteReference"/>
          <w:rFonts w:ascii="Helvetica" w:hAnsi="Helvetica"/>
          <w:sz w:val="20"/>
          <w:szCs w:val="20"/>
        </w:rPr>
        <w:footnoteRef/>
      </w:r>
      <w:r w:rsidRPr="00423F5F">
        <w:rPr>
          <w:rFonts w:ascii="Helvetica" w:hAnsi="Helvetica"/>
          <w:sz w:val="20"/>
          <w:szCs w:val="20"/>
        </w:rPr>
        <w:t xml:space="preserve"> </w:t>
      </w:r>
      <w:r w:rsidRPr="00423F5F">
        <w:rPr>
          <w:rFonts w:ascii="Helvetica" w:hAnsi="Helvetica"/>
          <w:sz w:val="20"/>
          <w:szCs w:val="20"/>
          <w:lang w:val="en-US"/>
        </w:rPr>
        <w:t xml:space="preserve">This point is of considerable potential significance; so much so, that one comment on the Supreme Court decision was simply called </w:t>
      </w:r>
      <w:r w:rsidRPr="00423F5F">
        <w:rPr>
          <w:rFonts w:ascii="Helvetica" w:hAnsi="Helvetica"/>
          <w:i/>
          <w:sz w:val="20"/>
          <w:szCs w:val="20"/>
          <w:lang w:val="en-US"/>
        </w:rPr>
        <w:t>Paragraph 71</w:t>
      </w:r>
      <w:r w:rsidRPr="00423F5F">
        <w:rPr>
          <w:rFonts w:ascii="Helvetica" w:hAnsi="Helvetica"/>
          <w:sz w:val="20"/>
          <w:szCs w:val="20"/>
          <w:lang w:val="en-US"/>
        </w:rPr>
        <w:t xml:space="preserve">:  http://nearlylegal.co.uk/blog/2014/11/paragraph-71/. The only arguable improvement to that would have been to simply title it </w:t>
      </w:r>
      <w:r w:rsidRPr="00423F5F">
        <w:rPr>
          <w:rFonts w:ascii="Helvetica" w:hAnsi="Helvetica"/>
          <w:i/>
          <w:sz w:val="20"/>
          <w:szCs w:val="20"/>
          <w:lang w:val="en-US"/>
        </w:rPr>
        <w:t>[71]</w:t>
      </w:r>
      <w:r w:rsidRPr="00423F5F">
        <w:rPr>
          <w:rFonts w:ascii="Helvetica" w:hAnsi="Helvetica"/>
          <w:sz w:val="20"/>
          <w:szCs w:val="20"/>
          <w:lang w:val="en-US"/>
        </w:rPr>
        <w:t xml:space="preserve">. </w:t>
      </w:r>
    </w:p>
  </w:footnote>
  <w:footnote w:id="7">
    <w:p w14:paraId="19B229C5" w14:textId="77777777" w:rsidR="00FA542B" w:rsidRPr="003F6250" w:rsidRDefault="00FA542B" w:rsidP="003F6250">
      <w:pPr>
        <w:pStyle w:val="FootnoteText"/>
        <w:jc w:val="both"/>
        <w:rPr>
          <w:rFonts w:ascii="Helvetica" w:hAnsi="Helvetica"/>
          <w:sz w:val="20"/>
          <w:szCs w:val="20"/>
          <w:lang w:val="en-US"/>
        </w:rPr>
      </w:pPr>
      <w:r w:rsidRPr="003F6250">
        <w:rPr>
          <w:rStyle w:val="FootnoteReference"/>
          <w:rFonts w:ascii="Helvetica" w:hAnsi="Helvetica"/>
          <w:sz w:val="20"/>
          <w:szCs w:val="20"/>
        </w:rPr>
        <w:footnoteRef/>
      </w:r>
      <w:r w:rsidRPr="003F6250">
        <w:rPr>
          <w:rFonts w:ascii="Helvetica" w:hAnsi="Helvetica"/>
          <w:sz w:val="20"/>
          <w:szCs w:val="20"/>
        </w:rPr>
        <w:t xml:space="preserve"> </w:t>
      </w:r>
      <w:r w:rsidRPr="003F6250">
        <w:rPr>
          <w:rFonts w:ascii="Helvetica" w:hAnsi="Helvetica"/>
          <w:sz w:val="20"/>
          <w:szCs w:val="20"/>
          <w:lang w:val="en-US"/>
        </w:rPr>
        <w:t xml:space="preserve">The Court of Appeal’s decision was handed down on 19 November 2013 and therefore this case only qualifies for inclusion here by application of </w:t>
      </w:r>
      <w:r>
        <w:rPr>
          <w:rFonts w:ascii="Helvetica" w:hAnsi="Helvetica"/>
          <w:sz w:val="20"/>
          <w:szCs w:val="20"/>
          <w:lang w:val="en-US"/>
        </w:rPr>
        <w:t xml:space="preserve">some sort of </w:t>
      </w:r>
      <w:r w:rsidRPr="003F6250">
        <w:rPr>
          <w:rFonts w:ascii="Helvetica" w:hAnsi="Helvetica"/>
          <w:sz w:val="20"/>
          <w:szCs w:val="20"/>
          <w:lang w:val="en-US"/>
        </w:rPr>
        <w:t>a year-and-a-day rule.</w:t>
      </w:r>
    </w:p>
  </w:footnote>
  <w:footnote w:id="8">
    <w:p w14:paraId="62F92CA7" w14:textId="77777777" w:rsidR="00FA542B" w:rsidRPr="007C6197" w:rsidRDefault="00FA542B" w:rsidP="007C6197">
      <w:pPr>
        <w:pStyle w:val="FootnoteText"/>
        <w:jc w:val="both"/>
        <w:rPr>
          <w:rFonts w:ascii="Helvetica" w:hAnsi="Helvetica"/>
          <w:sz w:val="20"/>
          <w:szCs w:val="20"/>
          <w:lang w:val="en-US"/>
        </w:rPr>
      </w:pPr>
      <w:r w:rsidRPr="007C6197">
        <w:rPr>
          <w:rStyle w:val="FootnoteReference"/>
          <w:rFonts w:ascii="Helvetica" w:hAnsi="Helvetica"/>
          <w:sz w:val="20"/>
          <w:szCs w:val="20"/>
        </w:rPr>
        <w:footnoteRef/>
      </w:r>
      <w:r w:rsidRPr="007C6197">
        <w:rPr>
          <w:rFonts w:ascii="Helvetica" w:hAnsi="Helvetica"/>
          <w:sz w:val="20"/>
          <w:szCs w:val="20"/>
        </w:rPr>
        <w:t xml:space="preserve"> </w:t>
      </w:r>
      <w:r w:rsidRPr="007C6197">
        <w:rPr>
          <w:rFonts w:ascii="Helvetica" w:hAnsi="Helvetica"/>
          <w:sz w:val="20"/>
          <w:szCs w:val="20"/>
          <w:lang w:val="en-US"/>
        </w:rPr>
        <w:t>There is no space or time here for the many First-tier Tribunal decisions on the application of the bedroom tax to an individual case.</w:t>
      </w:r>
      <w:r>
        <w:rPr>
          <w:rFonts w:ascii="Helvetica" w:hAnsi="Helvetica"/>
          <w:sz w:val="20"/>
          <w:szCs w:val="20"/>
          <w:lang w:val="en-US"/>
        </w:rPr>
        <w:t xml:space="preserve"> Many of them have been collated at </w:t>
      </w:r>
      <w:r w:rsidRPr="007C6197">
        <w:rPr>
          <w:rFonts w:ascii="Helvetica" w:hAnsi="Helvetica"/>
          <w:sz w:val="20"/>
          <w:szCs w:val="20"/>
          <w:lang w:val="en-US"/>
        </w:rPr>
        <w:t>http://nearlylegal.co.uk/blog/bedroom-tax-ftt-decisions/</w:t>
      </w:r>
      <w:r>
        <w:rPr>
          <w:rFonts w:ascii="Helvetica" w:hAnsi="Helvetica"/>
          <w:sz w:val="20"/>
          <w:szCs w:val="20"/>
          <w:lang w:val="en-US"/>
        </w:rPr>
        <w:t>.</w:t>
      </w:r>
    </w:p>
  </w:footnote>
  <w:footnote w:id="9">
    <w:p w14:paraId="29CB60BE" w14:textId="77777777" w:rsidR="00FA542B" w:rsidRPr="00464471" w:rsidRDefault="00FA542B" w:rsidP="006C0B25">
      <w:pPr>
        <w:pStyle w:val="FootnoteText"/>
        <w:jc w:val="both"/>
        <w:rPr>
          <w:rFonts w:ascii="Helvetica" w:hAnsi="Helvetica"/>
          <w:sz w:val="20"/>
          <w:szCs w:val="20"/>
          <w:lang w:val="en-US"/>
        </w:rPr>
      </w:pPr>
      <w:r w:rsidRPr="00464471">
        <w:rPr>
          <w:rStyle w:val="FootnoteReference"/>
          <w:rFonts w:ascii="Helvetica" w:hAnsi="Helvetica"/>
          <w:sz w:val="20"/>
          <w:szCs w:val="20"/>
        </w:rPr>
        <w:footnoteRef/>
      </w:r>
      <w:r w:rsidRPr="00464471">
        <w:rPr>
          <w:rFonts w:ascii="Helvetica" w:hAnsi="Helvetica"/>
          <w:sz w:val="20"/>
          <w:szCs w:val="20"/>
        </w:rPr>
        <w:t xml:space="preserve"> </w:t>
      </w:r>
      <w:r w:rsidRPr="00464471">
        <w:rPr>
          <w:rFonts w:ascii="Helvetica" w:hAnsi="Helvetica"/>
          <w:sz w:val="20"/>
          <w:szCs w:val="20"/>
          <w:lang w:val="en-US"/>
        </w:rPr>
        <w:t>The transcript records the neutral citation as [2014] EWHC 1613 (Admin), although this appears to have been subsequently corrected to [2014] EWHC 1631 (Admin). Something clearly went wrong, as there is another case with the citation [2014] EWHC 1613 (Admin) (</w:t>
      </w:r>
      <w:proofErr w:type="spellStart"/>
      <w:r w:rsidRPr="00464471">
        <w:rPr>
          <w:rFonts w:ascii="Helvetica" w:hAnsi="Helvetica"/>
          <w:i/>
          <w:sz w:val="20"/>
          <w:szCs w:val="20"/>
          <w:lang w:val="en-US"/>
        </w:rPr>
        <w:t>Sohal</w:t>
      </w:r>
      <w:proofErr w:type="spellEnd"/>
      <w:r w:rsidRPr="00464471">
        <w:rPr>
          <w:rFonts w:ascii="Helvetica" w:hAnsi="Helvetica"/>
          <w:i/>
          <w:sz w:val="20"/>
          <w:szCs w:val="20"/>
          <w:lang w:val="en-US"/>
        </w:rPr>
        <w:t xml:space="preserve"> v Solicitors Regulation Authority</w:t>
      </w:r>
      <w:r w:rsidRPr="00464471">
        <w:rPr>
          <w:rFonts w:ascii="Helvetica" w:hAnsi="Helvetica"/>
          <w:sz w:val="20"/>
          <w:szCs w:val="20"/>
          <w:lang w:val="en-US"/>
        </w:rPr>
        <w:t>), in addition to a case with the citation [2014] EWHC 1613 (</w:t>
      </w:r>
      <w:proofErr w:type="spellStart"/>
      <w:r w:rsidRPr="00464471">
        <w:rPr>
          <w:rFonts w:ascii="Helvetica" w:hAnsi="Helvetica"/>
          <w:sz w:val="20"/>
          <w:szCs w:val="20"/>
          <w:lang w:val="en-US"/>
        </w:rPr>
        <w:t>Ch</w:t>
      </w:r>
      <w:proofErr w:type="spellEnd"/>
      <w:r w:rsidRPr="00464471">
        <w:rPr>
          <w:rFonts w:ascii="Helvetica" w:hAnsi="Helvetica"/>
          <w:sz w:val="20"/>
          <w:szCs w:val="20"/>
          <w:lang w:val="en-US"/>
        </w:rPr>
        <w:t>) (</w:t>
      </w:r>
      <w:proofErr w:type="spellStart"/>
      <w:r w:rsidRPr="00464471">
        <w:rPr>
          <w:rFonts w:ascii="Helvetica" w:hAnsi="Helvetica"/>
          <w:i/>
          <w:sz w:val="20"/>
          <w:szCs w:val="20"/>
          <w:lang w:val="en-US"/>
        </w:rPr>
        <w:t>Lindum</w:t>
      </w:r>
      <w:proofErr w:type="spellEnd"/>
      <w:r w:rsidRPr="00464471">
        <w:rPr>
          <w:rFonts w:ascii="Helvetica" w:hAnsi="Helvetica"/>
          <w:i/>
          <w:sz w:val="20"/>
          <w:szCs w:val="20"/>
          <w:lang w:val="en-US"/>
        </w:rPr>
        <w:t xml:space="preserve"> Construction Co Ltd v Office of Fair Trading</w:t>
      </w:r>
      <w:r w:rsidRPr="00464471">
        <w:rPr>
          <w:rFonts w:ascii="Helvetica" w:hAnsi="Helvetica"/>
          <w:sz w:val="20"/>
          <w:szCs w:val="20"/>
          <w:lang w:val="en-US"/>
        </w:rPr>
        <w:t>)</w:t>
      </w:r>
      <w:r>
        <w:rPr>
          <w:rFonts w:ascii="Helvetica" w:hAnsi="Helvetica"/>
          <w:sz w:val="20"/>
          <w:szCs w:val="20"/>
          <w:lang w:val="en-US"/>
        </w:rPr>
        <w:t xml:space="preserve">, contrary to </w:t>
      </w:r>
      <w:r>
        <w:rPr>
          <w:rFonts w:ascii="Helvetica" w:hAnsi="Helvetica"/>
          <w:i/>
          <w:sz w:val="20"/>
          <w:szCs w:val="20"/>
          <w:lang w:val="en-US"/>
        </w:rPr>
        <w:t>Practice Direction (Judgments: Neutral Citations)</w:t>
      </w:r>
      <w:r>
        <w:rPr>
          <w:rFonts w:ascii="Helvetica" w:hAnsi="Helvetica"/>
          <w:sz w:val="20"/>
          <w:szCs w:val="20"/>
          <w:lang w:val="en-US"/>
        </w:rPr>
        <w:t xml:space="preserve"> [2002] 1 WLR 346</w:t>
      </w:r>
      <w:r w:rsidRPr="00464471">
        <w:rPr>
          <w:rFonts w:ascii="Helvetica" w:hAnsi="Helvetica"/>
          <w:sz w:val="20"/>
          <w:szCs w:val="20"/>
          <w:lang w:val="en-US"/>
        </w:rPr>
        <w:t>.</w:t>
      </w:r>
    </w:p>
  </w:footnote>
  <w:footnote w:id="10">
    <w:p w14:paraId="7A4B3375" w14:textId="77777777" w:rsidR="00FA542B" w:rsidRPr="0003303B" w:rsidRDefault="00FA542B" w:rsidP="006C0B25">
      <w:pPr>
        <w:pStyle w:val="FootnoteText"/>
        <w:jc w:val="both"/>
        <w:rPr>
          <w:rFonts w:ascii="Helvetica" w:hAnsi="Helvetica"/>
          <w:sz w:val="20"/>
          <w:szCs w:val="20"/>
          <w:lang w:val="en-US"/>
        </w:rPr>
      </w:pPr>
      <w:r w:rsidRPr="00AD77CB">
        <w:rPr>
          <w:rStyle w:val="FootnoteReference"/>
          <w:rFonts w:ascii="Helvetica" w:hAnsi="Helvetica"/>
          <w:sz w:val="20"/>
          <w:szCs w:val="20"/>
        </w:rPr>
        <w:footnoteRef/>
      </w:r>
      <w:r w:rsidRPr="00AD77CB">
        <w:rPr>
          <w:rFonts w:ascii="Helvetica" w:hAnsi="Helvetica"/>
          <w:sz w:val="20"/>
          <w:szCs w:val="20"/>
        </w:rPr>
        <w:t xml:space="preserve"> </w:t>
      </w:r>
      <w:r w:rsidRPr="00AD77CB">
        <w:rPr>
          <w:rFonts w:ascii="Helvetica" w:hAnsi="Helvetica"/>
          <w:sz w:val="20"/>
          <w:szCs w:val="20"/>
          <w:lang w:val="en-US"/>
        </w:rPr>
        <w:t xml:space="preserve">See, </w:t>
      </w:r>
      <w:r w:rsidRPr="00AD77CB">
        <w:rPr>
          <w:rFonts w:ascii="Helvetica" w:hAnsi="Helvetica"/>
          <w:i/>
          <w:sz w:val="20"/>
          <w:szCs w:val="20"/>
          <w:lang w:val="en-US"/>
        </w:rPr>
        <w:t>e.g.</w:t>
      </w:r>
      <w:r w:rsidRPr="00AD77CB">
        <w:rPr>
          <w:rFonts w:ascii="Helvetica" w:hAnsi="Helvetica"/>
          <w:sz w:val="20"/>
          <w:szCs w:val="20"/>
          <w:lang w:val="en-US"/>
        </w:rPr>
        <w:t xml:space="preserve">, DCLG, </w:t>
      </w:r>
      <w:r w:rsidRPr="00AD77CB">
        <w:rPr>
          <w:rFonts w:ascii="Helvetica" w:hAnsi="Helvetica"/>
          <w:i/>
          <w:sz w:val="20"/>
          <w:szCs w:val="20"/>
          <w:lang w:val="en-US"/>
        </w:rPr>
        <w:t>Sanctuary Schemes for Households at Risk of Domestic Violence: Practice Guide for Agencies Developing and Delivering Sanctuary Schemes</w:t>
      </w:r>
      <w:r w:rsidRPr="00AD77CB">
        <w:rPr>
          <w:rFonts w:ascii="Helvetica" w:hAnsi="Helvetica"/>
          <w:sz w:val="20"/>
          <w:szCs w:val="20"/>
          <w:lang w:val="en-US"/>
        </w:rPr>
        <w:t xml:space="preserve"> (2010).</w:t>
      </w:r>
    </w:p>
  </w:footnote>
  <w:footnote w:id="11">
    <w:p w14:paraId="04304FA3" w14:textId="77777777" w:rsidR="00FA542B" w:rsidRPr="00697CA8" w:rsidRDefault="00FA542B" w:rsidP="0003303B">
      <w:pPr>
        <w:pStyle w:val="FootnoteText"/>
        <w:jc w:val="both"/>
        <w:rPr>
          <w:lang w:val="en-US"/>
        </w:rPr>
      </w:pPr>
      <w:r w:rsidRPr="0003303B">
        <w:rPr>
          <w:rStyle w:val="FootnoteReference"/>
          <w:rFonts w:ascii="Helvetica" w:hAnsi="Helvetica"/>
          <w:sz w:val="20"/>
          <w:szCs w:val="20"/>
        </w:rPr>
        <w:footnoteRef/>
      </w:r>
      <w:r w:rsidRPr="0003303B">
        <w:rPr>
          <w:rFonts w:ascii="Helvetica" w:hAnsi="Helvetica"/>
          <w:sz w:val="20"/>
          <w:szCs w:val="20"/>
        </w:rPr>
        <w:t xml:space="preserve"> </w:t>
      </w:r>
      <w:r w:rsidRPr="0003303B">
        <w:rPr>
          <w:rFonts w:ascii="Helvetica" w:hAnsi="Helvetica"/>
          <w:sz w:val="20"/>
          <w:szCs w:val="20"/>
          <w:lang w:val="en-US"/>
        </w:rPr>
        <w:t xml:space="preserve">Without commenting on whether this meant that </w:t>
      </w:r>
      <w:proofErr w:type="spellStart"/>
      <w:r w:rsidRPr="0003303B">
        <w:rPr>
          <w:rFonts w:ascii="Helvetica" w:hAnsi="Helvetica"/>
          <w:sz w:val="20"/>
          <w:szCs w:val="20"/>
          <w:lang w:val="en-US"/>
        </w:rPr>
        <w:t>Lewison</w:t>
      </w:r>
      <w:proofErr w:type="spellEnd"/>
      <w:r w:rsidRPr="0003303B">
        <w:rPr>
          <w:rFonts w:ascii="Helvetica" w:hAnsi="Helvetica"/>
          <w:sz w:val="20"/>
          <w:szCs w:val="20"/>
          <w:lang w:val="en-US"/>
        </w:rPr>
        <w:t xml:space="preserve"> &amp; Richards LJJ were wrong insofar as their reasoning was slightly different.</w:t>
      </w:r>
    </w:p>
  </w:footnote>
  <w:footnote w:id="12">
    <w:p w14:paraId="48103B80" w14:textId="78332F51" w:rsidR="00FA542B" w:rsidRPr="004F09C1" w:rsidRDefault="00FA542B">
      <w:pPr>
        <w:pStyle w:val="FootnoteText"/>
        <w:rPr>
          <w:rFonts w:ascii="Helvetica" w:hAnsi="Helvetica"/>
          <w:sz w:val="20"/>
          <w:szCs w:val="20"/>
          <w:lang w:val="en-US"/>
        </w:rPr>
      </w:pPr>
      <w:r w:rsidRPr="004F09C1">
        <w:rPr>
          <w:rStyle w:val="FootnoteReference"/>
          <w:rFonts w:ascii="Helvetica" w:hAnsi="Helvetica"/>
          <w:sz w:val="20"/>
          <w:szCs w:val="20"/>
        </w:rPr>
        <w:footnoteRef/>
      </w:r>
      <w:r w:rsidRPr="004F09C1">
        <w:rPr>
          <w:rFonts w:ascii="Helvetica" w:hAnsi="Helvetica"/>
          <w:sz w:val="20"/>
          <w:szCs w:val="20"/>
        </w:rPr>
        <w:t xml:space="preserve"> </w:t>
      </w:r>
      <w:r>
        <w:rPr>
          <w:rFonts w:ascii="Helvetica" w:hAnsi="Helvetica"/>
          <w:sz w:val="20"/>
          <w:szCs w:val="20"/>
        </w:rPr>
        <w:t xml:space="preserve">And </w:t>
      </w:r>
      <w:r>
        <w:rPr>
          <w:rFonts w:ascii="Helvetica" w:hAnsi="Helvetica"/>
          <w:sz w:val="20"/>
          <w:szCs w:val="20"/>
          <w:lang w:val="en-US"/>
        </w:rPr>
        <w:t>s</w:t>
      </w:r>
      <w:r w:rsidRPr="004F09C1">
        <w:rPr>
          <w:rFonts w:ascii="Helvetica" w:hAnsi="Helvetica"/>
          <w:sz w:val="20"/>
          <w:szCs w:val="20"/>
          <w:lang w:val="en-US"/>
        </w:rPr>
        <w:t xml:space="preserve">aving </w:t>
      </w:r>
      <w:r w:rsidRPr="004F09C1">
        <w:rPr>
          <w:rFonts w:ascii="Helvetica" w:hAnsi="Helvetica"/>
          <w:i/>
          <w:sz w:val="20"/>
          <w:szCs w:val="20"/>
          <w:lang w:val="en-US"/>
        </w:rPr>
        <w:t>Best</w:t>
      </w:r>
      <w:r w:rsidRPr="004F09C1">
        <w:rPr>
          <w:rFonts w:ascii="Helvetica" w:hAnsi="Helvetica"/>
          <w:sz w:val="20"/>
          <w:szCs w:val="20"/>
          <w:lang w:val="en-US"/>
        </w:rPr>
        <w:t xml:space="preserve"> </w:t>
      </w:r>
      <w:r>
        <w:rPr>
          <w:rFonts w:ascii="Helvetica" w:hAnsi="Helvetica"/>
          <w:sz w:val="20"/>
          <w:szCs w:val="20"/>
          <w:lang w:val="en-US"/>
        </w:rPr>
        <w:t>f</w:t>
      </w:r>
      <w:r w:rsidRPr="004F09C1">
        <w:rPr>
          <w:rFonts w:ascii="Helvetica" w:hAnsi="Helvetica"/>
          <w:sz w:val="20"/>
          <w:szCs w:val="20"/>
          <w:lang w:val="en-US"/>
        </w:rPr>
        <w:t>o</w:t>
      </w:r>
      <w:r>
        <w:rPr>
          <w:rFonts w:ascii="Helvetica" w:hAnsi="Helvetica"/>
          <w:sz w:val="20"/>
          <w:szCs w:val="20"/>
          <w:lang w:val="en-US"/>
        </w:rPr>
        <w:t>r</w:t>
      </w:r>
      <w:r w:rsidRPr="004F09C1">
        <w:rPr>
          <w:rFonts w:ascii="Helvetica" w:hAnsi="Helvetica"/>
          <w:sz w:val="20"/>
          <w:szCs w:val="20"/>
          <w:lang w:val="en-US"/>
        </w:rPr>
        <w:t xml:space="preserve"> last.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8956" w14:textId="77777777" w:rsidR="00FA542B" w:rsidRDefault="00FA542B" w:rsidP="00C17533">
    <w:pPr>
      <w:pStyle w:val="Header"/>
      <w:tabs>
        <w:tab w:val="right" w:pos="9379"/>
      </w:tabs>
    </w:pPr>
    <w:r>
      <w:rPr>
        <w:noProof/>
        <w:lang w:eastAsia="en-GB"/>
      </w:rPr>
      <w:drawing>
        <wp:anchor distT="0" distB="0" distL="114300" distR="114300" simplePos="0" relativeHeight="251657728" behindDoc="0" locked="0" layoutInCell="1" allowOverlap="1" wp14:anchorId="7A8052BD" wp14:editId="27F31FB6">
          <wp:simplePos x="0" y="0"/>
          <wp:positionH relativeFrom="column">
            <wp:posOffset>4997450</wp:posOffset>
          </wp:positionH>
          <wp:positionV relativeFrom="paragraph">
            <wp:posOffset>-14605</wp:posOffset>
          </wp:positionV>
          <wp:extent cx="812800" cy="647700"/>
          <wp:effectExtent l="0" t="0" r="0" b="12700"/>
          <wp:wrapTight wrapText="bothSides">
            <wp:wrapPolygon edited="0">
              <wp:start x="12150" y="0"/>
              <wp:lineTo x="9450" y="13553"/>
              <wp:lineTo x="0" y="16094"/>
              <wp:lineTo x="0" y="18635"/>
              <wp:lineTo x="6750" y="21176"/>
              <wp:lineTo x="15525" y="21176"/>
              <wp:lineTo x="20925" y="19482"/>
              <wp:lineTo x="20925" y="11859"/>
              <wp:lineTo x="18900" y="0"/>
              <wp:lineTo x="12150" y="0"/>
            </wp:wrapPolygon>
          </wp:wrapTight>
          <wp:docPr id="26" name="Picture 26" descr="Arden Chambers Logo_CMYK_logo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den Chambers Logo_CMYK_logo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6E42B" w14:textId="77777777" w:rsidR="00FA542B" w:rsidRDefault="00FA542B">
    <w:pPr>
      <w:pStyle w:val="Header"/>
    </w:pPr>
    <w:r>
      <w:rPr>
        <w:noProof/>
        <w:lang w:eastAsia="en-GB"/>
      </w:rPr>
      <w:drawing>
        <wp:anchor distT="0" distB="0" distL="114300" distR="114300" simplePos="0" relativeHeight="251656704" behindDoc="0" locked="0" layoutInCell="1" allowOverlap="1" wp14:anchorId="3514571E" wp14:editId="685EF71B">
          <wp:simplePos x="0" y="0"/>
          <wp:positionH relativeFrom="column">
            <wp:posOffset>4997450</wp:posOffset>
          </wp:positionH>
          <wp:positionV relativeFrom="paragraph">
            <wp:posOffset>-10160</wp:posOffset>
          </wp:positionV>
          <wp:extent cx="1600200" cy="1181100"/>
          <wp:effectExtent l="0" t="0" r="0" b="12700"/>
          <wp:wrapNone/>
          <wp:docPr id="24" name="Picture 24" descr="Arden Chambers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den Chambers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0D82"/>
    <w:multiLevelType w:val="hybridMultilevel"/>
    <w:tmpl w:val="57EAFCA6"/>
    <w:lvl w:ilvl="0" w:tplc="EE1AEDEE">
      <w:start w:val="1"/>
      <w:numFmt w:val="lowerRoman"/>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nsid w:val="1D2837E6"/>
    <w:multiLevelType w:val="hybridMultilevel"/>
    <w:tmpl w:val="B240D42A"/>
    <w:lvl w:ilvl="0" w:tplc="6452192A">
      <w:start w:val="20"/>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nsid w:val="2401618C"/>
    <w:multiLevelType w:val="hybridMultilevel"/>
    <w:tmpl w:val="DB6C5874"/>
    <w:lvl w:ilvl="0" w:tplc="3ED286C0">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B6B6A5C"/>
    <w:multiLevelType w:val="hybridMultilevel"/>
    <w:tmpl w:val="566E4FAC"/>
    <w:lvl w:ilvl="0" w:tplc="00010409">
      <w:start w:val="1"/>
      <w:numFmt w:val="bullet"/>
      <w:lvlText w:val=""/>
      <w:lvlJc w:val="left"/>
      <w:pPr>
        <w:tabs>
          <w:tab w:val="num" w:pos="1854"/>
        </w:tabs>
        <w:ind w:left="1854" w:hanging="360"/>
      </w:pPr>
      <w:rPr>
        <w:rFonts w:ascii="Symbol" w:hAnsi="Symbol" w:hint="default"/>
      </w:rPr>
    </w:lvl>
    <w:lvl w:ilvl="1" w:tplc="00030409" w:tentative="1">
      <w:start w:val="1"/>
      <w:numFmt w:val="bullet"/>
      <w:lvlText w:val="o"/>
      <w:lvlJc w:val="left"/>
      <w:pPr>
        <w:tabs>
          <w:tab w:val="num" w:pos="2574"/>
        </w:tabs>
        <w:ind w:left="2574" w:hanging="360"/>
      </w:pPr>
      <w:rPr>
        <w:rFonts w:ascii="Courier" w:hAnsi="Courier"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w:hAnsi="Courier"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w:hAnsi="Courier"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4">
    <w:nsid w:val="2E995694"/>
    <w:multiLevelType w:val="hybridMultilevel"/>
    <w:tmpl w:val="79B46FD4"/>
    <w:lvl w:ilvl="0" w:tplc="A21C8DBA">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5">
    <w:nsid w:val="333E214B"/>
    <w:multiLevelType w:val="hybridMultilevel"/>
    <w:tmpl w:val="C12AE706"/>
    <w:lvl w:ilvl="0" w:tplc="00010409">
      <w:start w:val="1"/>
      <w:numFmt w:val="decimalZero"/>
      <w:lvlText w:val="%1."/>
      <w:lvlJc w:val="left"/>
      <w:pPr>
        <w:tabs>
          <w:tab w:val="num" w:pos="1854"/>
        </w:tabs>
        <w:ind w:left="1854" w:hanging="360"/>
      </w:pPr>
    </w:lvl>
    <w:lvl w:ilvl="1" w:tplc="00030409" w:tentative="1">
      <w:start w:val="1"/>
      <w:numFmt w:val="bullet"/>
      <w:lvlText w:val="o"/>
      <w:lvlJc w:val="left"/>
      <w:pPr>
        <w:tabs>
          <w:tab w:val="num" w:pos="2574"/>
        </w:tabs>
        <w:ind w:left="2574" w:hanging="360"/>
      </w:pPr>
      <w:rPr>
        <w:rFonts w:ascii="Courier" w:hAnsi="Courier"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w:hAnsi="Courier"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w:hAnsi="Courier"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6">
    <w:nsid w:val="415C2CDC"/>
    <w:multiLevelType w:val="hybridMultilevel"/>
    <w:tmpl w:val="EC4EEC74"/>
    <w:lvl w:ilvl="0" w:tplc="E60A9E92">
      <w:start w:val="1"/>
      <w:numFmt w:val="lowerRoman"/>
      <w:lvlText w:val="(%1)"/>
      <w:lvlJc w:val="left"/>
      <w:pPr>
        <w:ind w:left="2084" w:hanging="72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7">
    <w:nsid w:val="43420299"/>
    <w:multiLevelType w:val="hybridMultilevel"/>
    <w:tmpl w:val="8EE2D65A"/>
    <w:lvl w:ilvl="0" w:tplc="A59A9D42">
      <w:start w:val="1"/>
      <w:numFmt w:val="lowerRoman"/>
      <w:lvlText w:val="%1."/>
      <w:lvlJc w:val="left"/>
      <w:pPr>
        <w:ind w:left="2164" w:hanging="720"/>
      </w:pPr>
      <w:rPr>
        <w:rFonts w:hint="default"/>
      </w:rPr>
    </w:lvl>
    <w:lvl w:ilvl="1" w:tplc="04090019">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8">
    <w:nsid w:val="4B7F16BB"/>
    <w:multiLevelType w:val="hybridMultilevel"/>
    <w:tmpl w:val="7B528E60"/>
    <w:lvl w:ilvl="0" w:tplc="000F0409">
      <w:start w:val="1"/>
      <w:numFmt w:val="decimal"/>
      <w:lvlText w:val="%1."/>
      <w:lvlJc w:val="left"/>
      <w:pPr>
        <w:tabs>
          <w:tab w:val="num" w:pos="1854"/>
        </w:tabs>
        <w:ind w:left="1854" w:hanging="360"/>
      </w:pPr>
      <w:rPr>
        <w:rFonts w:hint="default"/>
      </w:rPr>
    </w:lvl>
    <w:lvl w:ilvl="1" w:tplc="00030409" w:tentative="1">
      <w:start w:val="1"/>
      <w:numFmt w:val="bullet"/>
      <w:lvlText w:val="o"/>
      <w:lvlJc w:val="left"/>
      <w:pPr>
        <w:tabs>
          <w:tab w:val="num" w:pos="2574"/>
        </w:tabs>
        <w:ind w:left="2574" w:hanging="360"/>
      </w:pPr>
      <w:rPr>
        <w:rFonts w:ascii="Courier" w:hAnsi="Courier"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w:hAnsi="Courier"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w:hAnsi="Courier"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9">
    <w:nsid w:val="4D6B4E0F"/>
    <w:multiLevelType w:val="hybridMultilevel"/>
    <w:tmpl w:val="CFA68F0C"/>
    <w:lvl w:ilvl="0" w:tplc="C0CE569A">
      <w:start w:val="1"/>
      <w:numFmt w:val="decimal"/>
      <w:lvlText w:val="%1."/>
      <w:lvlJc w:val="left"/>
      <w:pPr>
        <w:ind w:left="724" w:hanging="44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6792F9D"/>
    <w:multiLevelType w:val="hybridMultilevel"/>
    <w:tmpl w:val="1EE495AC"/>
    <w:lvl w:ilvl="0" w:tplc="586EF73A">
      <w:start w:val="33"/>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1">
    <w:nsid w:val="7A2D6368"/>
    <w:multiLevelType w:val="hybridMultilevel"/>
    <w:tmpl w:val="A684A91E"/>
    <w:lvl w:ilvl="0" w:tplc="00010409">
      <w:start w:val="1"/>
      <w:numFmt w:val="bullet"/>
      <w:lvlText w:val=""/>
      <w:lvlJc w:val="left"/>
      <w:pPr>
        <w:tabs>
          <w:tab w:val="num" w:pos="1854"/>
        </w:tabs>
        <w:ind w:left="1854" w:hanging="360"/>
      </w:pPr>
      <w:rPr>
        <w:rFonts w:ascii="Symbol" w:hAnsi="Symbol" w:hint="default"/>
      </w:rPr>
    </w:lvl>
    <w:lvl w:ilvl="1" w:tplc="00030409" w:tentative="1">
      <w:start w:val="1"/>
      <w:numFmt w:val="bullet"/>
      <w:lvlText w:val="o"/>
      <w:lvlJc w:val="left"/>
      <w:pPr>
        <w:tabs>
          <w:tab w:val="num" w:pos="2574"/>
        </w:tabs>
        <w:ind w:left="2574" w:hanging="360"/>
      </w:pPr>
      <w:rPr>
        <w:rFonts w:ascii="Courier" w:hAnsi="Courier"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w:hAnsi="Courier"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w:hAnsi="Courier"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12">
    <w:nsid w:val="7BB821B4"/>
    <w:multiLevelType w:val="hybridMultilevel"/>
    <w:tmpl w:val="65840BA0"/>
    <w:lvl w:ilvl="0" w:tplc="00010409">
      <w:start w:val="1"/>
      <w:numFmt w:val="bullet"/>
      <w:lvlText w:val=""/>
      <w:lvlJc w:val="left"/>
      <w:pPr>
        <w:tabs>
          <w:tab w:val="num" w:pos="1854"/>
        </w:tabs>
        <w:ind w:left="1854" w:hanging="360"/>
      </w:pPr>
      <w:rPr>
        <w:rFonts w:ascii="Symbol" w:hAnsi="Symbol" w:hint="default"/>
      </w:rPr>
    </w:lvl>
    <w:lvl w:ilvl="1" w:tplc="00030409" w:tentative="1">
      <w:start w:val="1"/>
      <w:numFmt w:val="bullet"/>
      <w:lvlText w:val="o"/>
      <w:lvlJc w:val="left"/>
      <w:pPr>
        <w:tabs>
          <w:tab w:val="num" w:pos="2574"/>
        </w:tabs>
        <w:ind w:left="2574" w:hanging="360"/>
      </w:pPr>
      <w:rPr>
        <w:rFonts w:ascii="Courier" w:hAnsi="Courier" w:hint="default"/>
      </w:rPr>
    </w:lvl>
    <w:lvl w:ilvl="2" w:tplc="00050409" w:tentative="1">
      <w:start w:val="1"/>
      <w:numFmt w:val="bullet"/>
      <w:lvlText w:val=""/>
      <w:lvlJc w:val="left"/>
      <w:pPr>
        <w:tabs>
          <w:tab w:val="num" w:pos="3294"/>
        </w:tabs>
        <w:ind w:left="3294" w:hanging="360"/>
      </w:pPr>
      <w:rPr>
        <w:rFonts w:ascii="Wingdings" w:hAnsi="Wingdings" w:hint="default"/>
      </w:rPr>
    </w:lvl>
    <w:lvl w:ilvl="3" w:tplc="00010409" w:tentative="1">
      <w:start w:val="1"/>
      <w:numFmt w:val="bullet"/>
      <w:lvlText w:val=""/>
      <w:lvlJc w:val="left"/>
      <w:pPr>
        <w:tabs>
          <w:tab w:val="num" w:pos="4014"/>
        </w:tabs>
        <w:ind w:left="4014" w:hanging="360"/>
      </w:pPr>
      <w:rPr>
        <w:rFonts w:ascii="Symbol" w:hAnsi="Symbol" w:hint="default"/>
      </w:rPr>
    </w:lvl>
    <w:lvl w:ilvl="4" w:tplc="00030409" w:tentative="1">
      <w:start w:val="1"/>
      <w:numFmt w:val="bullet"/>
      <w:lvlText w:val="o"/>
      <w:lvlJc w:val="left"/>
      <w:pPr>
        <w:tabs>
          <w:tab w:val="num" w:pos="4734"/>
        </w:tabs>
        <w:ind w:left="4734" w:hanging="360"/>
      </w:pPr>
      <w:rPr>
        <w:rFonts w:ascii="Courier" w:hAnsi="Courier"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w:hAnsi="Courier" w:hint="default"/>
      </w:rPr>
    </w:lvl>
    <w:lvl w:ilvl="8" w:tplc="00050409" w:tentative="1">
      <w:start w:val="1"/>
      <w:numFmt w:val="bullet"/>
      <w:lvlText w:val=""/>
      <w:lvlJc w:val="left"/>
      <w:pPr>
        <w:tabs>
          <w:tab w:val="num" w:pos="7614"/>
        </w:tabs>
        <w:ind w:left="7614" w:hanging="360"/>
      </w:pPr>
      <w:rPr>
        <w:rFonts w:ascii="Wingdings" w:hAnsi="Wingdings" w:hint="default"/>
      </w:rPr>
    </w:lvl>
  </w:abstractNum>
  <w:num w:numId="1">
    <w:abstractNumId w:val="12"/>
  </w:num>
  <w:num w:numId="2">
    <w:abstractNumId w:val="3"/>
  </w:num>
  <w:num w:numId="3">
    <w:abstractNumId w:val="11"/>
  </w:num>
  <w:num w:numId="4">
    <w:abstractNumId w:val="8"/>
  </w:num>
  <w:num w:numId="5">
    <w:abstractNumId w:val="5"/>
  </w:num>
  <w:num w:numId="6">
    <w:abstractNumId w:val="0"/>
  </w:num>
  <w:num w:numId="7">
    <w:abstractNumId w:val="4"/>
  </w:num>
  <w:num w:numId="8">
    <w:abstractNumId w:val="9"/>
  </w:num>
  <w:num w:numId="9">
    <w:abstractNumId w:val="2"/>
  </w:num>
  <w:num w:numId="10">
    <w:abstractNumId w:val="1"/>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b7539,#656c42,#98905f,#646d44,#626d44,#9892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54"/>
    <w:rsid w:val="00007CAE"/>
    <w:rsid w:val="000137D9"/>
    <w:rsid w:val="000179E1"/>
    <w:rsid w:val="000214B0"/>
    <w:rsid w:val="0003303B"/>
    <w:rsid w:val="00053424"/>
    <w:rsid w:val="000551C2"/>
    <w:rsid w:val="00064326"/>
    <w:rsid w:val="000867D2"/>
    <w:rsid w:val="000D0869"/>
    <w:rsid w:val="00110174"/>
    <w:rsid w:val="00120691"/>
    <w:rsid w:val="00121309"/>
    <w:rsid w:val="00122E14"/>
    <w:rsid w:val="001257B2"/>
    <w:rsid w:val="001426F5"/>
    <w:rsid w:val="001458F0"/>
    <w:rsid w:val="00171E61"/>
    <w:rsid w:val="00176204"/>
    <w:rsid w:val="00196AEB"/>
    <w:rsid w:val="00196FA1"/>
    <w:rsid w:val="001B519D"/>
    <w:rsid w:val="001D78C1"/>
    <w:rsid w:val="001E06F9"/>
    <w:rsid w:val="001E3DD8"/>
    <w:rsid w:val="00225B32"/>
    <w:rsid w:val="00227219"/>
    <w:rsid w:val="002273DD"/>
    <w:rsid w:val="002415DA"/>
    <w:rsid w:val="002563DE"/>
    <w:rsid w:val="00264F70"/>
    <w:rsid w:val="00270FF1"/>
    <w:rsid w:val="00282ADD"/>
    <w:rsid w:val="00290925"/>
    <w:rsid w:val="00296173"/>
    <w:rsid w:val="002966E8"/>
    <w:rsid w:val="002A0EA3"/>
    <w:rsid w:val="002D7B2C"/>
    <w:rsid w:val="0030681C"/>
    <w:rsid w:val="003105F0"/>
    <w:rsid w:val="00363676"/>
    <w:rsid w:val="00363FDF"/>
    <w:rsid w:val="003741AA"/>
    <w:rsid w:val="003757CF"/>
    <w:rsid w:val="003815A5"/>
    <w:rsid w:val="00385553"/>
    <w:rsid w:val="003926E8"/>
    <w:rsid w:val="00397BBC"/>
    <w:rsid w:val="003B5D10"/>
    <w:rsid w:val="003B6F94"/>
    <w:rsid w:val="003C58FC"/>
    <w:rsid w:val="003D6C3D"/>
    <w:rsid w:val="003E0DB5"/>
    <w:rsid w:val="003E5E17"/>
    <w:rsid w:val="003F6250"/>
    <w:rsid w:val="00412C99"/>
    <w:rsid w:val="0041799B"/>
    <w:rsid w:val="00422530"/>
    <w:rsid w:val="00423F5F"/>
    <w:rsid w:val="00451899"/>
    <w:rsid w:val="00464471"/>
    <w:rsid w:val="0047075C"/>
    <w:rsid w:val="00480A93"/>
    <w:rsid w:val="0048417F"/>
    <w:rsid w:val="004C4E9B"/>
    <w:rsid w:val="004E3924"/>
    <w:rsid w:val="004F09C1"/>
    <w:rsid w:val="004F6972"/>
    <w:rsid w:val="005037D3"/>
    <w:rsid w:val="00531362"/>
    <w:rsid w:val="00532EB0"/>
    <w:rsid w:val="005373B4"/>
    <w:rsid w:val="00551908"/>
    <w:rsid w:val="00563F55"/>
    <w:rsid w:val="00570FE2"/>
    <w:rsid w:val="00573971"/>
    <w:rsid w:val="005863D2"/>
    <w:rsid w:val="00586AA1"/>
    <w:rsid w:val="00594E24"/>
    <w:rsid w:val="005A7B9D"/>
    <w:rsid w:val="005B099A"/>
    <w:rsid w:val="005C156D"/>
    <w:rsid w:val="005E17D5"/>
    <w:rsid w:val="005F4AE2"/>
    <w:rsid w:val="005F5DB9"/>
    <w:rsid w:val="005F7BE5"/>
    <w:rsid w:val="00612F24"/>
    <w:rsid w:val="00613FCF"/>
    <w:rsid w:val="006326D3"/>
    <w:rsid w:val="006412D6"/>
    <w:rsid w:val="006441FF"/>
    <w:rsid w:val="00645285"/>
    <w:rsid w:val="00667A79"/>
    <w:rsid w:val="006714E6"/>
    <w:rsid w:val="00697CA8"/>
    <w:rsid w:val="006A1B8A"/>
    <w:rsid w:val="006A5C03"/>
    <w:rsid w:val="006A74C4"/>
    <w:rsid w:val="006A78C6"/>
    <w:rsid w:val="006B24B0"/>
    <w:rsid w:val="006C0B25"/>
    <w:rsid w:val="006C3807"/>
    <w:rsid w:val="006D1F8F"/>
    <w:rsid w:val="006D64A6"/>
    <w:rsid w:val="006D735B"/>
    <w:rsid w:val="006E0F87"/>
    <w:rsid w:val="006E4CAE"/>
    <w:rsid w:val="006E504F"/>
    <w:rsid w:val="006F1EC7"/>
    <w:rsid w:val="00701190"/>
    <w:rsid w:val="0070177C"/>
    <w:rsid w:val="007130EF"/>
    <w:rsid w:val="00716205"/>
    <w:rsid w:val="0074317F"/>
    <w:rsid w:val="00743657"/>
    <w:rsid w:val="00751763"/>
    <w:rsid w:val="00754E53"/>
    <w:rsid w:val="00765B34"/>
    <w:rsid w:val="00777943"/>
    <w:rsid w:val="007A0790"/>
    <w:rsid w:val="007A357E"/>
    <w:rsid w:val="007B03D0"/>
    <w:rsid w:val="007B4891"/>
    <w:rsid w:val="007C3E72"/>
    <w:rsid w:val="007C6197"/>
    <w:rsid w:val="007C6A91"/>
    <w:rsid w:val="007D7AAB"/>
    <w:rsid w:val="007F17F3"/>
    <w:rsid w:val="007F43FF"/>
    <w:rsid w:val="007F6D39"/>
    <w:rsid w:val="007F7CCF"/>
    <w:rsid w:val="008063AD"/>
    <w:rsid w:val="00851BCD"/>
    <w:rsid w:val="008664FB"/>
    <w:rsid w:val="008918DA"/>
    <w:rsid w:val="00893DE0"/>
    <w:rsid w:val="0089651F"/>
    <w:rsid w:val="008A4500"/>
    <w:rsid w:val="008B1AB5"/>
    <w:rsid w:val="008C0B98"/>
    <w:rsid w:val="00900D13"/>
    <w:rsid w:val="00921F40"/>
    <w:rsid w:val="00922FC4"/>
    <w:rsid w:val="00935B58"/>
    <w:rsid w:val="00953409"/>
    <w:rsid w:val="0096282B"/>
    <w:rsid w:val="00964906"/>
    <w:rsid w:val="00964F01"/>
    <w:rsid w:val="009750FD"/>
    <w:rsid w:val="00975DDD"/>
    <w:rsid w:val="00987753"/>
    <w:rsid w:val="009970BB"/>
    <w:rsid w:val="009A7DE5"/>
    <w:rsid w:val="009B09C7"/>
    <w:rsid w:val="009B11E1"/>
    <w:rsid w:val="009E05E4"/>
    <w:rsid w:val="009E06BC"/>
    <w:rsid w:val="009E37A5"/>
    <w:rsid w:val="009F111E"/>
    <w:rsid w:val="009F1BEB"/>
    <w:rsid w:val="009F6E6C"/>
    <w:rsid w:val="00A03F7C"/>
    <w:rsid w:val="00A0645A"/>
    <w:rsid w:val="00A324A2"/>
    <w:rsid w:val="00A427EF"/>
    <w:rsid w:val="00A501BE"/>
    <w:rsid w:val="00A52E17"/>
    <w:rsid w:val="00A73E3E"/>
    <w:rsid w:val="00AD77CB"/>
    <w:rsid w:val="00AE35D5"/>
    <w:rsid w:val="00AE7A14"/>
    <w:rsid w:val="00B2005D"/>
    <w:rsid w:val="00B217D1"/>
    <w:rsid w:val="00B31BC9"/>
    <w:rsid w:val="00B42538"/>
    <w:rsid w:val="00B46DF8"/>
    <w:rsid w:val="00B665EE"/>
    <w:rsid w:val="00B83370"/>
    <w:rsid w:val="00B975C0"/>
    <w:rsid w:val="00BA3A4E"/>
    <w:rsid w:val="00BC155A"/>
    <w:rsid w:val="00BC6F15"/>
    <w:rsid w:val="00BD7151"/>
    <w:rsid w:val="00BE2E7F"/>
    <w:rsid w:val="00BE3AFA"/>
    <w:rsid w:val="00BE51D9"/>
    <w:rsid w:val="00BF50C5"/>
    <w:rsid w:val="00C01801"/>
    <w:rsid w:val="00C12C26"/>
    <w:rsid w:val="00C1736E"/>
    <w:rsid w:val="00C17533"/>
    <w:rsid w:val="00C30C57"/>
    <w:rsid w:val="00C36363"/>
    <w:rsid w:val="00C414CD"/>
    <w:rsid w:val="00C434A4"/>
    <w:rsid w:val="00C469C9"/>
    <w:rsid w:val="00C51202"/>
    <w:rsid w:val="00C5581F"/>
    <w:rsid w:val="00C7624E"/>
    <w:rsid w:val="00C9215F"/>
    <w:rsid w:val="00CF288C"/>
    <w:rsid w:val="00CF47EB"/>
    <w:rsid w:val="00D02E1E"/>
    <w:rsid w:val="00D06E9D"/>
    <w:rsid w:val="00D24C3C"/>
    <w:rsid w:val="00D30F04"/>
    <w:rsid w:val="00D36922"/>
    <w:rsid w:val="00D52286"/>
    <w:rsid w:val="00D5575C"/>
    <w:rsid w:val="00D56A15"/>
    <w:rsid w:val="00D56F09"/>
    <w:rsid w:val="00D735DD"/>
    <w:rsid w:val="00D94CC1"/>
    <w:rsid w:val="00DC1976"/>
    <w:rsid w:val="00DC5F54"/>
    <w:rsid w:val="00DD4A3F"/>
    <w:rsid w:val="00DD6512"/>
    <w:rsid w:val="00DD7DDA"/>
    <w:rsid w:val="00DE2FF1"/>
    <w:rsid w:val="00E0612A"/>
    <w:rsid w:val="00E248A7"/>
    <w:rsid w:val="00E305EF"/>
    <w:rsid w:val="00E35CD3"/>
    <w:rsid w:val="00E656FA"/>
    <w:rsid w:val="00E718F1"/>
    <w:rsid w:val="00E75719"/>
    <w:rsid w:val="00E86888"/>
    <w:rsid w:val="00EB4683"/>
    <w:rsid w:val="00EC56D9"/>
    <w:rsid w:val="00ED0401"/>
    <w:rsid w:val="00F010D5"/>
    <w:rsid w:val="00F20905"/>
    <w:rsid w:val="00F20F42"/>
    <w:rsid w:val="00F272B6"/>
    <w:rsid w:val="00F507FA"/>
    <w:rsid w:val="00F572C0"/>
    <w:rsid w:val="00F8505B"/>
    <w:rsid w:val="00F93D8F"/>
    <w:rsid w:val="00FA542B"/>
    <w:rsid w:val="00FC6CAF"/>
    <w:rsid w:val="00FE13A2"/>
    <w:rsid w:val="00FE432F"/>
    <w:rsid w:val="00FF0A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b7539,#656c42,#98905f,#646d44,#626d44,#989261"/>
    </o:shapedefaults>
    <o:shapelayout v:ext="edit">
      <o:idmap v:ext="edit" data="1"/>
    </o:shapelayout>
  </w:shapeDefaults>
  <w:doNotEmbedSmartTags/>
  <w:decimalSymbol w:val="."/>
  <w:listSeparator w:val=","/>
  <w14:docId w14:val="4E15C150"/>
  <w14:defaultImageDpi w14:val="300"/>
  <w15:docId w15:val="{234E1E6E-5C46-468B-9807-030BF11B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44F6"/>
    <w:rPr>
      <w:rFonts w:ascii="Lucida Grande" w:hAnsi="Lucida Grande"/>
      <w:sz w:val="18"/>
      <w:szCs w:val="18"/>
    </w:rPr>
  </w:style>
  <w:style w:type="paragraph" w:styleId="Header">
    <w:name w:val="header"/>
    <w:basedOn w:val="Normal"/>
    <w:rsid w:val="00A15D2C"/>
    <w:pPr>
      <w:tabs>
        <w:tab w:val="center" w:pos="4320"/>
        <w:tab w:val="right" w:pos="8640"/>
      </w:tabs>
    </w:pPr>
  </w:style>
  <w:style w:type="paragraph" w:styleId="Footer">
    <w:name w:val="footer"/>
    <w:basedOn w:val="Normal"/>
    <w:semiHidden/>
    <w:rsid w:val="00A15D2C"/>
    <w:pPr>
      <w:tabs>
        <w:tab w:val="center" w:pos="4320"/>
        <w:tab w:val="right" w:pos="8640"/>
      </w:tabs>
    </w:pPr>
  </w:style>
  <w:style w:type="paragraph" w:styleId="PlainText">
    <w:name w:val="Plain Text"/>
    <w:basedOn w:val="Normal"/>
    <w:rsid w:val="00A15D2C"/>
  </w:style>
  <w:style w:type="character" w:styleId="PageNumber">
    <w:name w:val="page number"/>
    <w:basedOn w:val="DefaultParagraphFont"/>
    <w:rsid w:val="00FE3072"/>
  </w:style>
  <w:style w:type="character" w:styleId="Hyperlink">
    <w:name w:val="Hyperlink"/>
    <w:rsid w:val="006E3DB4"/>
    <w:rPr>
      <w:color w:val="0000FF"/>
      <w:u w:val="single"/>
    </w:rPr>
  </w:style>
  <w:style w:type="character" w:styleId="FollowedHyperlink">
    <w:name w:val="FollowedHyperlink"/>
    <w:rsid w:val="008C770B"/>
    <w:rPr>
      <w:color w:val="800080"/>
      <w:u w:val="single"/>
    </w:rPr>
  </w:style>
  <w:style w:type="paragraph" w:styleId="FootnoteText">
    <w:name w:val="footnote text"/>
    <w:basedOn w:val="Normal"/>
    <w:link w:val="FootnoteTextChar"/>
    <w:rsid w:val="003741AA"/>
  </w:style>
  <w:style w:type="character" w:customStyle="1" w:styleId="FootnoteTextChar">
    <w:name w:val="Footnote Text Char"/>
    <w:link w:val="FootnoteText"/>
    <w:rsid w:val="003741AA"/>
    <w:rPr>
      <w:sz w:val="24"/>
      <w:szCs w:val="24"/>
    </w:rPr>
  </w:style>
  <w:style w:type="character" w:styleId="FootnoteReference">
    <w:name w:val="footnote reference"/>
    <w:rsid w:val="00374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41486">
      <w:bodyDiv w:val="1"/>
      <w:marLeft w:val="0"/>
      <w:marRight w:val="0"/>
      <w:marTop w:val="0"/>
      <w:marBottom w:val="0"/>
      <w:divBdr>
        <w:top w:val="none" w:sz="0" w:space="0" w:color="auto"/>
        <w:left w:val="none" w:sz="0" w:space="0" w:color="auto"/>
        <w:bottom w:val="none" w:sz="0" w:space="0" w:color="auto"/>
        <w:right w:val="none" w:sz="0" w:space="0" w:color="auto"/>
      </w:divBdr>
    </w:div>
    <w:div w:id="641933627">
      <w:bodyDiv w:val="1"/>
      <w:marLeft w:val="0"/>
      <w:marRight w:val="0"/>
      <w:marTop w:val="0"/>
      <w:marBottom w:val="0"/>
      <w:divBdr>
        <w:top w:val="none" w:sz="0" w:space="0" w:color="auto"/>
        <w:left w:val="none" w:sz="0" w:space="0" w:color="auto"/>
        <w:bottom w:val="none" w:sz="0" w:space="0" w:color="auto"/>
        <w:right w:val="none" w:sz="0" w:space="0" w:color="auto"/>
      </w:divBdr>
    </w:div>
    <w:div w:id="1092895276">
      <w:bodyDiv w:val="1"/>
      <w:marLeft w:val="0"/>
      <w:marRight w:val="0"/>
      <w:marTop w:val="0"/>
      <w:marBottom w:val="0"/>
      <w:divBdr>
        <w:top w:val="none" w:sz="0" w:space="0" w:color="auto"/>
        <w:left w:val="none" w:sz="0" w:space="0" w:color="auto"/>
        <w:bottom w:val="none" w:sz="0" w:space="0" w:color="auto"/>
        <w:right w:val="none" w:sz="0" w:space="0" w:color="auto"/>
      </w:divBdr>
    </w:div>
    <w:div w:id="1930648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Main heading style</vt:lpstr>
    </vt:vector>
  </TitlesOfParts>
  <Manager/>
  <Company>Red Door</Company>
  <LinksUpToDate>false</LinksUpToDate>
  <CharactersWithSpaces>63844</CharactersWithSpaces>
  <SharedDoc>false</SharedDoc>
  <HyperlinkBase/>
  <HLinks>
    <vt:vector size="18" baseType="variant">
      <vt:variant>
        <vt:i4>7733315</vt:i4>
      </vt:variant>
      <vt:variant>
        <vt:i4>-1</vt:i4>
      </vt:variant>
      <vt:variant>
        <vt:i4>2072</vt:i4>
      </vt:variant>
      <vt:variant>
        <vt:i4>1</vt:i4>
      </vt:variant>
      <vt:variant>
        <vt:lpwstr>Arden Chambers Logo_CMYK</vt:lpwstr>
      </vt:variant>
      <vt:variant>
        <vt:lpwstr/>
      </vt:variant>
      <vt:variant>
        <vt:i4>3473439</vt:i4>
      </vt:variant>
      <vt:variant>
        <vt:i4>-1</vt:i4>
      </vt:variant>
      <vt:variant>
        <vt:i4>2074</vt:i4>
      </vt:variant>
      <vt:variant>
        <vt:i4>1</vt:i4>
      </vt:variant>
      <vt:variant>
        <vt:lpwstr>Arden Chambers Logo_CMYK_logo_only</vt:lpwstr>
      </vt:variant>
      <vt:variant>
        <vt:lpwstr/>
      </vt:variant>
      <vt:variant>
        <vt:i4>4259878</vt:i4>
      </vt:variant>
      <vt:variant>
        <vt:i4>-1</vt:i4>
      </vt:variant>
      <vt:variant>
        <vt:i4>2075</vt:i4>
      </vt:variant>
      <vt:variant>
        <vt:i4>1</vt:i4>
      </vt:variant>
      <vt:variant>
        <vt:lpwstr>address etc square format Bloomsq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style</dc:title>
  <dc:subject/>
  <dc:creator>Laura West</dc:creator>
  <cp:keywords/>
  <dc:description/>
  <cp:lastModifiedBy>Rosemary McMahon</cp:lastModifiedBy>
  <cp:revision>3</cp:revision>
  <cp:lastPrinted>2014-11-19T06:41:00Z</cp:lastPrinted>
  <dcterms:created xsi:type="dcterms:W3CDTF">2014-11-19T06:36:00Z</dcterms:created>
  <dcterms:modified xsi:type="dcterms:W3CDTF">2014-11-19T06:44:00Z</dcterms:modified>
  <cp:category/>
</cp:coreProperties>
</file>